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4D7" w:rsidRDefault="00D446B9">
      <w:pPr>
        <w:spacing w:line="560" w:lineRule="exact"/>
        <w:ind w:firstLineChars="50" w:firstLine="120"/>
        <w:rPr>
          <w:rFonts w:ascii="宋体" w:hAnsi="宋体"/>
          <w:sz w:val="24"/>
        </w:rPr>
      </w:pPr>
      <w:bookmarkStart w:id="0" w:name="_GoBack"/>
      <w:bookmarkEnd w:id="0"/>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w:t>
      </w:r>
      <w:r>
        <w:rPr>
          <w:rFonts w:ascii="宋体" w:hAnsi="宋体" w:cs="宋体" w:hint="eastAsia"/>
          <w:sz w:val="24"/>
        </w:rPr>
        <w:t>证券简称：渤海股份</w:t>
      </w:r>
      <w:r>
        <w:rPr>
          <w:rFonts w:ascii="宋体" w:hAnsi="宋体" w:cs="宋体" w:hint="eastAsia"/>
          <w:sz w:val="24"/>
        </w:rPr>
        <w:t xml:space="preserve"> </w:t>
      </w:r>
      <w:r>
        <w:rPr>
          <w:rFonts w:ascii="宋体" w:hAnsi="宋体" w:hint="eastAsia"/>
          <w:sz w:val="24"/>
        </w:rPr>
        <w:t xml:space="preserve">       </w:t>
      </w:r>
      <w:r>
        <w:rPr>
          <w:rFonts w:ascii="宋体" w:hAnsi="宋体" w:cs="宋体" w:hint="eastAsia"/>
          <w:sz w:val="24"/>
        </w:rPr>
        <w:t>公告编号：</w:t>
      </w:r>
      <w:r>
        <w:rPr>
          <w:sz w:val="24"/>
        </w:rPr>
        <w:t>2024-</w:t>
      </w:r>
      <w:r>
        <w:rPr>
          <w:rFonts w:hint="eastAsia"/>
          <w:sz w:val="24"/>
        </w:rPr>
        <w:t>0</w:t>
      </w:r>
      <w:r>
        <w:rPr>
          <w:sz w:val="24"/>
        </w:rPr>
        <w:t>08</w:t>
      </w:r>
    </w:p>
    <w:p w:rsidR="000744D7" w:rsidRDefault="000744D7">
      <w:pPr>
        <w:rPr>
          <w:rFonts w:ascii="宋体" w:hAnsi="宋体" w:cs="宋体"/>
          <w:color w:val="000000"/>
          <w:kern w:val="0"/>
          <w:sz w:val="24"/>
        </w:rPr>
      </w:pPr>
    </w:p>
    <w:p w:rsidR="000744D7" w:rsidRDefault="00D446B9">
      <w:pPr>
        <w:jc w:val="center"/>
        <w:rPr>
          <w:rFonts w:ascii="宋体" w:hAnsi="宋体" w:cs="宋体"/>
          <w:b/>
          <w:sz w:val="32"/>
          <w:szCs w:val="20"/>
        </w:rPr>
      </w:pPr>
      <w:r>
        <w:rPr>
          <w:rFonts w:ascii="宋体" w:hAnsi="宋体" w:cs="宋体" w:hint="eastAsia"/>
          <w:b/>
          <w:sz w:val="32"/>
        </w:rPr>
        <w:t>渤海水业股份有限公司</w:t>
      </w:r>
    </w:p>
    <w:p w:rsidR="000744D7" w:rsidRDefault="00D446B9">
      <w:pPr>
        <w:spacing w:line="560" w:lineRule="exact"/>
        <w:jc w:val="center"/>
        <w:rPr>
          <w:b/>
          <w:color w:val="000000" w:themeColor="text1"/>
          <w:sz w:val="32"/>
        </w:rPr>
      </w:pPr>
      <w:r>
        <w:rPr>
          <w:rFonts w:hint="eastAsia"/>
          <w:b/>
          <w:color w:val="000000" w:themeColor="text1"/>
          <w:sz w:val="32"/>
        </w:rPr>
        <w:t>关于公司</w:t>
      </w:r>
      <w:r>
        <w:rPr>
          <w:rFonts w:hint="eastAsia"/>
          <w:b/>
          <w:color w:val="000000" w:themeColor="text1"/>
          <w:sz w:val="32"/>
        </w:rPr>
        <w:t>202</w:t>
      </w:r>
      <w:r>
        <w:rPr>
          <w:b/>
          <w:color w:val="000000" w:themeColor="text1"/>
          <w:sz w:val="32"/>
        </w:rPr>
        <w:t>4</w:t>
      </w:r>
      <w:r>
        <w:rPr>
          <w:rFonts w:hint="eastAsia"/>
          <w:b/>
          <w:color w:val="000000" w:themeColor="text1"/>
          <w:sz w:val="32"/>
        </w:rPr>
        <w:t>年度以简易程序向特定对象发行股票预案的</w:t>
      </w:r>
    </w:p>
    <w:p w:rsidR="000744D7" w:rsidRDefault="00D446B9">
      <w:pPr>
        <w:spacing w:line="560" w:lineRule="exact"/>
        <w:jc w:val="center"/>
        <w:rPr>
          <w:rFonts w:ascii="宋体" w:hAnsi="宋体" w:cs="宋体"/>
          <w:b/>
          <w:bCs/>
          <w:sz w:val="24"/>
        </w:rPr>
      </w:pP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550545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rsidR="000744D7" w:rsidRDefault="00D446B9">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top:43.35pt;height:53.05pt;width:413.95pt;mso-position-horizontal:left;mso-position-horizontal-relative:margin;mso-wrap-distance-bottom:0pt;mso-wrap-distance-left:9pt;mso-wrap-distance-right:9pt;mso-wrap-distance-top:0pt;z-index:251659264;mso-width-relative:page;mso-height-relative:page;" fillcolor="#FFFFFF" filled="t" stroked="t" coordsize="21600,21600" o:gfxdata="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TKDffYAAAABwEAAA8AAAAAAAAAAQAgAAAA&#10;IgAAAGRycy9kb3ducmV2LnhtbFBLAQIUABQAAAAIAIdO4kAreBKBRAIAAIcEAAAOAAAAAAAAAAEA&#10;IAAAACcBAABkcnMvZTJvRG9jLnhtbFBLBQYAAAAABgAGAFkBAADdBQAAAAA=&#10;">
                <v:fill on="t" focussize="0,0"/>
                <v:stroke color="#000000" miterlimit="2" joinstyle="miter"/>
                <v:imagedata o:title=""/>
                <o:lock v:ext="edit" aspectratio="f"/>
                <v:textbox>
                  <w:txbxContent>
                    <w:p>
                      <w:pPr>
                        <w:spacing w:line="360" w:lineRule="auto"/>
                        <w:ind w:firstLine="482" w:firstLineChars="200"/>
                        <w:rPr>
                          <w:rFonts w:ascii="宋体"/>
                          <w:b/>
                          <w:sz w:val="24"/>
                        </w:rPr>
                      </w:pPr>
                      <w:r>
                        <w:rPr>
                          <w:rFonts w:hint="eastAsia" w:ascii="宋体" w:hAnsi="宋体" w:cs="宋体"/>
                          <w:b/>
                          <w:sz w:val="24"/>
                        </w:rPr>
                        <w:t>本公司及董事会全体成员保证公告内容的真实、准确和完整，没有虚假记载、误导性陈述或者重大遗漏。</w:t>
                      </w:r>
                    </w:p>
                  </w:txbxContent>
                </v:textbox>
                <w10:wrap type="square"/>
              </v:shape>
            </w:pict>
          </mc:Fallback>
        </mc:AlternateContent>
      </w:r>
      <w:r>
        <w:rPr>
          <w:rFonts w:hint="eastAsia"/>
          <w:b/>
          <w:color w:val="000000" w:themeColor="text1"/>
          <w:sz w:val="32"/>
        </w:rPr>
        <w:t>提示性公告</w:t>
      </w:r>
    </w:p>
    <w:p w:rsidR="000744D7" w:rsidRDefault="000744D7">
      <w:pPr>
        <w:widowControl/>
        <w:kinsoku w:val="0"/>
        <w:autoSpaceDE w:val="0"/>
        <w:autoSpaceDN w:val="0"/>
        <w:adjustRightInd w:val="0"/>
        <w:snapToGrid w:val="0"/>
        <w:spacing w:line="360" w:lineRule="auto"/>
        <w:ind w:firstLineChars="200" w:firstLine="480"/>
        <w:textAlignment w:val="baseline"/>
        <w:rPr>
          <w:rFonts w:ascii="宋体" w:hAnsi="宋体" w:cs="宋体"/>
          <w:snapToGrid w:val="0"/>
          <w:color w:val="000000"/>
          <w:kern w:val="0"/>
          <w:sz w:val="24"/>
        </w:rPr>
      </w:pPr>
    </w:p>
    <w:p w:rsidR="000744D7" w:rsidRDefault="00D446B9">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snapToGrid w:val="0"/>
          <w:color w:val="000000"/>
          <w:kern w:val="0"/>
          <w:sz w:val="24"/>
        </w:rPr>
        <w:t>渤海水业股份有限公司（以下简称</w:t>
      </w:r>
      <w:r>
        <w:rPr>
          <w:rFonts w:hint="eastAsia"/>
          <w:snapToGrid w:val="0"/>
          <w:color w:val="000000"/>
          <w:kern w:val="0"/>
          <w:sz w:val="24"/>
        </w:rPr>
        <w:t>“</w:t>
      </w:r>
      <w:r>
        <w:rPr>
          <w:snapToGrid w:val="0"/>
          <w:color w:val="000000"/>
          <w:kern w:val="0"/>
          <w:sz w:val="24"/>
        </w:rPr>
        <w:t>公司</w:t>
      </w:r>
      <w:r>
        <w:rPr>
          <w:rFonts w:hint="eastAsia"/>
          <w:snapToGrid w:val="0"/>
          <w:color w:val="000000"/>
          <w:kern w:val="0"/>
          <w:sz w:val="24"/>
        </w:rPr>
        <w:t>”</w:t>
      </w:r>
      <w:r>
        <w:rPr>
          <w:snapToGrid w:val="0"/>
          <w:color w:val="000000"/>
          <w:kern w:val="0"/>
          <w:sz w:val="24"/>
        </w:rPr>
        <w:t>）于</w:t>
      </w:r>
      <w:r>
        <w:rPr>
          <w:snapToGrid w:val="0"/>
          <w:color w:val="000000"/>
          <w:kern w:val="0"/>
          <w:sz w:val="24"/>
        </w:rPr>
        <w:t>2024</w:t>
      </w:r>
      <w:r>
        <w:rPr>
          <w:snapToGrid w:val="0"/>
          <w:color w:val="000000"/>
          <w:kern w:val="0"/>
          <w:sz w:val="24"/>
        </w:rPr>
        <w:t>年</w:t>
      </w:r>
      <w:r>
        <w:rPr>
          <w:snapToGrid w:val="0"/>
          <w:color w:val="000000"/>
          <w:kern w:val="0"/>
          <w:sz w:val="24"/>
        </w:rPr>
        <w:t>1</w:t>
      </w:r>
      <w:r>
        <w:rPr>
          <w:snapToGrid w:val="0"/>
          <w:color w:val="000000"/>
          <w:kern w:val="0"/>
          <w:sz w:val="24"/>
        </w:rPr>
        <w:t>月</w:t>
      </w:r>
      <w:r>
        <w:rPr>
          <w:snapToGrid w:val="0"/>
          <w:color w:val="000000"/>
          <w:kern w:val="0"/>
          <w:sz w:val="24"/>
        </w:rPr>
        <w:t>12</w:t>
      </w:r>
      <w:r>
        <w:rPr>
          <w:snapToGrid w:val="0"/>
          <w:color w:val="000000"/>
          <w:kern w:val="0"/>
          <w:sz w:val="24"/>
        </w:rPr>
        <w:t>日召开的第八届董事会第十次（临时）会议和第八届监事会第五次（临时）会议，审议通过了关于公司</w:t>
      </w:r>
      <w:r>
        <w:rPr>
          <w:snapToGrid w:val="0"/>
          <w:color w:val="000000"/>
          <w:kern w:val="0"/>
          <w:sz w:val="24"/>
        </w:rPr>
        <w:t>2024</w:t>
      </w:r>
      <w:r>
        <w:rPr>
          <w:snapToGrid w:val="0"/>
          <w:color w:val="000000"/>
          <w:kern w:val="0"/>
          <w:sz w:val="24"/>
        </w:rPr>
        <w:t>年度以简易程序向特定对象发行股票的相关议案。《关于公司</w:t>
      </w:r>
      <w:r>
        <w:rPr>
          <w:snapToGrid w:val="0"/>
          <w:color w:val="000000"/>
          <w:kern w:val="0"/>
          <w:sz w:val="24"/>
        </w:rPr>
        <w:t>2024</w:t>
      </w:r>
      <w:r>
        <w:rPr>
          <w:snapToGrid w:val="0"/>
          <w:color w:val="000000"/>
          <w:kern w:val="0"/>
          <w:sz w:val="24"/>
        </w:rPr>
        <w:t>年度以简易程序向特定对象发行股票预案》（以下简称</w:t>
      </w:r>
      <w:r>
        <w:rPr>
          <w:rFonts w:hint="eastAsia"/>
          <w:snapToGrid w:val="0"/>
          <w:color w:val="000000"/>
          <w:kern w:val="0"/>
          <w:sz w:val="24"/>
        </w:rPr>
        <w:t>“</w:t>
      </w:r>
      <w:r>
        <w:rPr>
          <w:snapToGrid w:val="0"/>
          <w:color w:val="000000"/>
          <w:kern w:val="0"/>
          <w:sz w:val="24"/>
        </w:rPr>
        <w:t>预案</w:t>
      </w:r>
      <w:r>
        <w:rPr>
          <w:rFonts w:hint="eastAsia"/>
          <w:snapToGrid w:val="0"/>
          <w:color w:val="000000"/>
          <w:kern w:val="0"/>
          <w:sz w:val="24"/>
        </w:rPr>
        <w:t>”</w:t>
      </w:r>
      <w:r>
        <w:rPr>
          <w:snapToGrid w:val="0"/>
          <w:color w:val="000000"/>
          <w:kern w:val="0"/>
          <w:sz w:val="24"/>
        </w:rPr>
        <w:t>）及相关公告于</w:t>
      </w:r>
      <w:r>
        <w:rPr>
          <w:snapToGrid w:val="0"/>
          <w:color w:val="000000"/>
          <w:kern w:val="0"/>
          <w:sz w:val="24"/>
        </w:rPr>
        <w:t>2024</w:t>
      </w:r>
      <w:r>
        <w:rPr>
          <w:snapToGrid w:val="0"/>
          <w:color w:val="000000"/>
          <w:kern w:val="0"/>
          <w:sz w:val="24"/>
        </w:rPr>
        <w:t>年</w:t>
      </w:r>
      <w:r>
        <w:rPr>
          <w:snapToGrid w:val="0"/>
          <w:color w:val="000000"/>
          <w:kern w:val="0"/>
          <w:sz w:val="24"/>
        </w:rPr>
        <w:t>1</w:t>
      </w:r>
      <w:r>
        <w:rPr>
          <w:snapToGrid w:val="0"/>
          <w:color w:val="000000"/>
          <w:kern w:val="0"/>
          <w:sz w:val="24"/>
        </w:rPr>
        <w:t>月</w:t>
      </w:r>
      <w:r>
        <w:rPr>
          <w:snapToGrid w:val="0"/>
          <w:color w:val="000000"/>
          <w:kern w:val="0"/>
          <w:sz w:val="24"/>
        </w:rPr>
        <w:t>13</w:t>
      </w:r>
      <w:r>
        <w:rPr>
          <w:snapToGrid w:val="0"/>
          <w:color w:val="000000"/>
          <w:kern w:val="0"/>
          <w:sz w:val="24"/>
        </w:rPr>
        <w:t>日在中国证监会指定的信息披露网站巨潮资讯网（</w:t>
      </w:r>
      <w:r>
        <w:rPr>
          <w:snapToGrid w:val="0"/>
          <w:color w:val="000000"/>
          <w:kern w:val="0"/>
          <w:sz w:val="24"/>
        </w:rPr>
        <w:t>http://www.cninfo.com.cn</w:t>
      </w:r>
      <w:r>
        <w:rPr>
          <w:snapToGrid w:val="0"/>
          <w:color w:val="000000"/>
          <w:kern w:val="0"/>
          <w:sz w:val="24"/>
        </w:rPr>
        <w:t>）上进行披露，敬请投资者注意查阅。</w:t>
      </w:r>
    </w:p>
    <w:p w:rsidR="000744D7" w:rsidRDefault="00D446B9">
      <w:pPr>
        <w:spacing w:line="360" w:lineRule="auto"/>
        <w:ind w:firstLineChars="200" w:firstLine="480"/>
        <w:rPr>
          <w:snapToGrid w:val="0"/>
          <w:color w:val="000000"/>
          <w:kern w:val="0"/>
          <w:sz w:val="24"/>
        </w:rPr>
      </w:pPr>
      <w:r>
        <w:rPr>
          <w:snapToGrid w:val="0"/>
          <w:color w:val="000000"/>
          <w:kern w:val="0"/>
          <w:sz w:val="24"/>
        </w:rPr>
        <w:t>该预案所述事项并不代表审批机关对于本次以简易程序向特定对象发行股票相关事项的实质性判断、确认或批准，预案所述本</w:t>
      </w:r>
      <w:r>
        <w:rPr>
          <w:snapToGrid w:val="0"/>
          <w:color w:val="000000"/>
          <w:kern w:val="0"/>
          <w:sz w:val="24"/>
        </w:rPr>
        <w:t>次以简易程序向特定对象发行股票相关事项的生效和完成尚需获得有权国资监管部门批复、深圳证券交易所审核通过并经中国证监会同意注册。敬请广大投资者注意投资风险。</w:t>
      </w:r>
    </w:p>
    <w:p w:rsidR="000744D7" w:rsidRDefault="000744D7">
      <w:pPr>
        <w:spacing w:line="360" w:lineRule="auto"/>
        <w:ind w:firstLineChars="200" w:firstLine="480"/>
        <w:rPr>
          <w:color w:val="000000"/>
          <w:kern w:val="0"/>
          <w:sz w:val="24"/>
          <w:lang w:bidi="ar"/>
        </w:rPr>
      </w:pPr>
    </w:p>
    <w:p w:rsidR="000744D7" w:rsidRDefault="00D446B9">
      <w:pPr>
        <w:spacing w:line="360" w:lineRule="auto"/>
        <w:ind w:firstLineChars="200" w:firstLine="480"/>
        <w:rPr>
          <w:sz w:val="24"/>
        </w:rPr>
      </w:pPr>
      <w:r>
        <w:rPr>
          <w:sz w:val="24"/>
        </w:rPr>
        <w:t>特此公告。</w:t>
      </w:r>
    </w:p>
    <w:p w:rsidR="000744D7" w:rsidRDefault="000744D7">
      <w:pPr>
        <w:spacing w:line="360" w:lineRule="auto"/>
        <w:ind w:firstLineChars="2150" w:firstLine="5160"/>
        <w:rPr>
          <w:rFonts w:ascii="宋体" w:hAnsi="宋体" w:cs="宋体"/>
          <w:sz w:val="24"/>
        </w:rPr>
      </w:pPr>
    </w:p>
    <w:p w:rsidR="000744D7" w:rsidRDefault="000744D7">
      <w:pPr>
        <w:spacing w:line="360" w:lineRule="auto"/>
        <w:ind w:firstLineChars="2150" w:firstLine="5160"/>
        <w:rPr>
          <w:rFonts w:ascii="宋体" w:hAnsi="宋体" w:cs="宋体"/>
          <w:sz w:val="24"/>
        </w:rPr>
      </w:pPr>
    </w:p>
    <w:p w:rsidR="000744D7" w:rsidRDefault="000744D7">
      <w:pPr>
        <w:spacing w:line="360" w:lineRule="auto"/>
        <w:ind w:firstLineChars="2150" w:firstLine="5160"/>
        <w:rPr>
          <w:rFonts w:ascii="宋体" w:hAnsi="宋体" w:cs="宋体"/>
          <w:sz w:val="24"/>
        </w:rPr>
      </w:pPr>
    </w:p>
    <w:p w:rsidR="000744D7" w:rsidRDefault="00D446B9">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0744D7" w:rsidRDefault="00D446B9">
      <w:pPr>
        <w:spacing w:line="360" w:lineRule="auto"/>
        <w:ind w:right="480" w:firstLineChars="200" w:firstLine="480"/>
        <w:jc w:val="right"/>
      </w:pPr>
      <w:r>
        <w:rPr>
          <w:sz w:val="24"/>
        </w:rPr>
        <w:t>2024</w:t>
      </w:r>
      <w:r>
        <w:rPr>
          <w:sz w:val="24"/>
        </w:rPr>
        <w:t>年</w:t>
      </w:r>
      <w:r>
        <w:rPr>
          <w:sz w:val="24"/>
        </w:rPr>
        <w:t>1</w:t>
      </w:r>
      <w:r>
        <w:rPr>
          <w:sz w:val="24"/>
        </w:rPr>
        <w:t>月</w:t>
      </w:r>
      <w:r>
        <w:rPr>
          <w:sz w:val="24"/>
        </w:rPr>
        <w:t>12</w:t>
      </w:r>
      <w:r>
        <w:rPr>
          <w:rFonts w:ascii="宋体" w:hAnsi="宋体" w:cs="宋体" w:hint="eastAsia"/>
          <w:sz w:val="24"/>
        </w:rPr>
        <w:t>日</w:t>
      </w:r>
    </w:p>
    <w:sectPr w:rsidR="000744D7">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46B9" w:rsidRDefault="00D446B9">
      <w:r>
        <w:separator/>
      </w:r>
    </w:p>
  </w:endnote>
  <w:endnote w:type="continuationSeparator" w:id="0">
    <w:p w:rsidR="00D446B9" w:rsidRDefault="00D4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44D7" w:rsidRDefault="00D446B9">
    <w:pPr>
      <w:pStyle w:val="a6"/>
      <w:framePr w:wrap="around" w:vAnchor="text" w:hAnchor="margin" w:xAlign="center" w:y="1"/>
      <w:rPr>
        <w:rStyle w:val="a8"/>
      </w:rPr>
    </w:pPr>
    <w:r>
      <w:fldChar w:fldCharType="begin"/>
    </w:r>
    <w:r>
      <w:rPr>
        <w:rStyle w:val="a8"/>
      </w:rPr>
      <w:instrText xml:space="preserve">PAGE  </w:instrText>
    </w:r>
    <w:r>
      <w:fldChar w:fldCharType="end"/>
    </w:r>
  </w:p>
  <w:p w:rsidR="000744D7" w:rsidRDefault="000744D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46B9" w:rsidRDefault="00D446B9">
      <w:r>
        <w:separator/>
      </w:r>
    </w:p>
  </w:footnote>
  <w:footnote w:type="continuationSeparator" w:id="0">
    <w:p w:rsidR="00D446B9" w:rsidRDefault="00D44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466"/>
    <w:rsid w:val="0005772E"/>
    <w:rsid w:val="00060238"/>
    <w:rsid w:val="00062477"/>
    <w:rsid w:val="00062EB9"/>
    <w:rsid w:val="00064804"/>
    <w:rsid w:val="00067D81"/>
    <w:rsid w:val="00072178"/>
    <w:rsid w:val="00072A19"/>
    <w:rsid w:val="000744D7"/>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4CE6"/>
    <w:rsid w:val="00097ED6"/>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B2A8E"/>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44C1"/>
    <w:rsid w:val="002475A4"/>
    <w:rsid w:val="00254009"/>
    <w:rsid w:val="002544B9"/>
    <w:rsid w:val="00256ED9"/>
    <w:rsid w:val="0026090B"/>
    <w:rsid w:val="00263597"/>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500E"/>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2837"/>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4DB4"/>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EAC"/>
    <w:rsid w:val="004202AD"/>
    <w:rsid w:val="00420C20"/>
    <w:rsid w:val="004230BF"/>
    <w:rsid w:val="004269B8"/>
    <w:rsid w:val="00426D9B"/>
    <w:rsid w:val="0043048A"/>
    <w:rsid w:val="00433B3C"/>
    <w:rsid w:val="00436CF1"/>
    <w:rsid w:val="004420E9"/>
    <w:rsid w:val="00446F30"/>
    <w:rsid w:val="00452676"/>
    <w:rsid w:val="00453794"/>
    <w:rsid w:val="00455D4C"/>
    <w:rsid w:val="0046032F"/>
    <w:rsid w:val="004658A3"/>
    <w:rsid w:val="0047034B"/>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4017"/>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0AD"/>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0E48"/>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65FF"/>
    <w:rsid w:val="00B47470"/>
    <w:rsid w:val="00B5099B"/>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06B7"/>
    <w:rsid w:val="00B812F5"/>
    <w:rsid w:val="00B846A0"/>
    <w:rsid w:val="00B84B52"/>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4D90"/>
    <w:rsid w:val="00CA558D"/>
    <w:rsid w:val="00CA5855"/>
    <w:rsid w:val="00CB03FF"/>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4405"/>
    <w:rsid w:val="00D446B9"/>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715"/>
    <w:rsid w:val="00EC1A24"/>
    <w:rsid w:val="00EC240B"/>
    <w:rsid w:val="00EC2E6D"/>
    <w:rsid w:val="00EC697B"/>
    <w:rsid w:val="00EC700D"/>
    <w:rsid w:val="00EC7660"/>
    <w:rsid w:val="00ED0541"/>
    <w:rsid w:val="00ED0DB7"/>
    <w:rsid w:val="00ED1461"/>
    <w:rsid w:val="00ED1964"/>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5DCB679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E31685E1-AAD9-4F6C-86D2-9505BB388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
    <w:name w:val="heading 1"/>
    <w:basedOn w:val="a"/>
    <w:next w:val="a"/>
    <w:link w:val="1Char"/>
    <w:autoRedefine/>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qFormat/>
  </w:style>
  <w:style w:type="character" w:styleId="a9">
    <w:name w:val="Hyperlink"/>
    <w:autoRedefine/>
    <w:qFormat/>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qFormat/>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qFormat/>
    <w:rPr>
      <w:b/>
      <w:bCs/>
      <w:kern w:val="44"/>
      <w:sz w:val="44"/>
      <w:szCs w:val="44"/>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p0">
    <w:name w:val="p0"/>
    <w:basedOn w:val="a"/>
    <w:autoRedefine/>
    <w:qFormat/>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413</Characters>
  <Application>Microsoft Office Word</Application>
  <DocSecurity>0</DocSecurity>
  <Lines>3</Lines>
  <Paragraphs>1</Paragraphs>
  <ScaleCrop>false</ScaleCrop>
  <Company>微软中国</Company>
  <LinksUpToDate>false</LinksUpToDate>
  <CharactersWithSpaces>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6</cp:revision>
  <cp:lastPrinted>2016-03-29T00:48:00Z</cp:lastPrinted>
  <dcterms:created xsi:type="dcterms:W3CDTF">2024-01-11T07:55:00Z</dcterms:created>
  <dcterms:modified xsi:type="dcterms:W3CDTF">2024-01-12T08:28:00Z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E05C28557AD14F3D80A4BF1EA3D384E5_12</vt:lpwstr>
  </property>
</Properties>
</file>