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2BCB" w:rsidRDefault="007B2E83">
      <w:pPr>
        <w:spacing w:line="360" w:lineRule="auto"/>
        <w:jc w:val="center"/>
        <w:rPr>
          <w:rFonts w:ascii="宋体" w:hAnsi="宋体"/>
          <w:b/>
          <w:sz w:val="32"/>
          <w:szCs w:val="24"/>
        </w:rPr>
      </w:pPr>
      <w:r>
        <w:rPr>
          <w:rFonts w:ascii="宋体" w:hAnsi="宋体" w:hint="eastAsia"/>
          <w:b/>
          <w:sz w:val="32"/>
          <w:szCs w:val="24"/>
        </w:rPr>
        <w:t>渤海水业股份有限公司</w:t>
      </w:r>
    </w:p>
    <w:p w:rsidR="00BA2BCB" w:rsidRDefault="007B2E83">
      <w:pPr>
        <w:spacing w:line="360" w:lineRule="auto"/>
        <w:jc w:val="center"/>
        <w:rPr>
          <w:rFonts w:ascii="宋体" w:hAnsi="宋体"/>
          <w:b/>
          <w:sz w:val="32"/>
          <w:szCs w:val="24"/>
        </w:rPr>
      </w:pPr>
      <w:r>
        <w:rPr>
          <w:rFonts w:ascii="宋体" w:hAnsi="宋体" w:hint="eastAsia"/>
          <w:b/>
          <w:sz w:val="32"/>
          <w:szCs w:val="24"/>
        </w:rPr>
        <w:t>未来三年（20</w:t>
      </w:r>
      <w:r>
        <w:rPr>
          <w:rFonts w:ascii="宋体" w:hAnsi="宋体"/>
          <w:b/>
          <w:sz w:val="32"/>
          <w:szCs w:val="24"/>
        </w:rPr>
        <w:t>23</w:t>
      </w:r>
      <w:r>
        <w:rPr>
          <w:rFonts w:ascii="宋体" w:hAnsi="宋体" w:hint="eastAsia"/>
          <w:b/>
          <w:sz w:val="32"/>
          <w:szCs w:val="24"/>
        </w:rPr>
        <w:t>年-202</w:t>
      </w:r>
      <w:r>
        <w:rPr>
          <w:rFonts w:ascii="宋体" w:hAnsi="宋体"/>
          <w:b/>
          <w:sz w:val="32"/>
          <w:szCs w:val="24"/>
        </w:rPr>
        <w:t>5</w:t>
      </w:r>
      <w:r>
        <w:rPr>
          <w:rFonts w:ascii="宋体" w:hAnsi="宋体" w:hint="eastAsia"/>
          <w:b/>
          <w:sz w:val="32"/>
          <w:szCs w:val="24"/>
        </w:rPr>
        <w:t>年）股东回报规划</w:t>
      </w:r>
    </w:p>
    <w:p w:rsidR="00BA2BCB" w:rsidRDefault="00BA2BCB">
      <w:pPr>
        <w:spacing w:line="360" w:lineRule="auto"/>
        <w:rPr>
          <w:rFonts w:ascii="宋体" w:hAnsi="宋体"/>
          <w:szCs w:val="24"/>
        </w:rPr>
      </w:pPr>
    </w:p>
    <w:p w:rsidR="00BA2BCB" w:rsidRDefault="007B2E83">
      <w:pPr>
        <w:spacing w:line="360" w:lineRule="auto"/>
        <w:ind w:firstLineChars="200" w:firstLine="480"/>
        <w:rPr>
          <w:rFonts w:ascii="宋体" w:hAnsi="宋体"/>
          <w:szCs w:val="24"/>
        </w:rPr>
      </w:pPr>
      <w:r>
        <w:rPr>
          <w:rFonts w:ascii="宋体" w:hAnsi="宋体" w:hint="eastAsia"/>
          <w:szCs w:val="24"/>
        </w:rPr>
        <w:t>为进一步推动渤海水业股份有限公司（以下简称“公司”）建立科学、持续、稳定的分红机制，便于投资者形成稳定的投资回报预期，切实保护中小投资者的合法权益，根据《中华人民共和国公司法》（以下简称“《公司</w:t>
      </w:r>
      <w:bookmarkStart w:id="0" w:name="_GoBack"/>
      <w:bookmarkEnd w:id="0"/>
      <w:r>
        <w:rPr>
          <w:rFonts w:ascii="宋体" w:hAnsi="宋体" w:hint="eastAsia"/>
          <w:szCs w:val="24"/>
        </w:rPr>
        <w:t>法》”）、中国证券监督管理委员会《关于进一步落实上市公司现金分红有关事项的通知》（证监发[2012]37号）、《上市公司监管指引第3号——上市公司现金分红》（证监会公告[</w:t>
      </w:r>
      <w:r w:rsidR="000967A4">
        <w:rPr>
          <w:rFonts w:ascii="宋体" w:hAnsi="宋体" w:hint="eastAsia"/>
          <w:szCs w:val="24"/>
        </w:rPr>
        <w:t>20</w:t>
      </w:r>
      <w:r w:rsidR="000967A4">
        <w:rPr>
          <w:rFonts w:ascii="宋体" w:hAnsi="宋体"/>
          <w:szCs w:val="24"/>
        </w:rPr>
        <w:t>23</w:t>
      </w:r>
      <w:r>
        <w:rPr>
          <w:rFonts w:ascii="宋体" w:hAnsi="宋体" w:hint="eastAsia"/>
          <w:szCs w:val="24"/>
        </w:rPr>
        <w:t>]</w:t>
      </w:r>
      <w:r w:rsidR="000967A4">
        <w:rPr>
          <w:rFonts w:ascii="宋体" w:hAnsi="宋体"/>
          <w:szCs w:val="24"/>
        </w:rPr>
        <w:t>61</w:t>
      </w:r>
      <w:r>
        <w:rPr>
          <w:rFonts w:ascii="宋体" w:hAnsi="宋体" w:hint="eastAsia"/>
          <w:szCs w:val="24"/>
        </w:rPr>
        <w:t>号）等相关法律、法规、规范性文件，以及《公司章程》的规定，特制定《渤海水业股份有限公司未来三年（20</w:t>
      </w:r>
      <w:r>
        <w:rPr>
          <w:rFonts w:ascii="宋体" w:hAnsi="宋体"/>
          <w:szCs w:val="24"/>
        </w:rPr>
        <w:t>23</w:t>
      </w:r>
      <w:r>
        <w:rPr>
          <w:rFonts w:ascii="宋体" w:hAnsi="宋体" w:hint="eastAsia"/>
          <w:szCs w:val="24"/>
        </w:rPr>
        <w:t>年-202</w:t>
      </w:r>
      <w:r>
        <w:rPr>
          <w:rFonts w:ascii="宋体" w:hAnsi="宋体"/>
          <w:szCs w:val="24"/>
        </w:rPr>
        <w:t>5</w:t>
      </w:r>
      <w:r>
        <w:rPr>
          <w:rFonts w:ascii="宋体" w:hAnsi="宋体" w:hint="eastAsia"/>
          <w:szCs w:val="24"/>
        </w:rPr>
        <w:t>年）股东回报规划（以下简称“本规划”）。</w:t>
      </w:r>
    </w:p>
    <w:p w:rsidR="00BA2BCB" w:rsidRDefault="007B2E83">
      <w:pPr>
        <w:spacing w:line="360" w:lineRule="auto"/>
        <w:ind w:firstLineChars="200" w:firstLine="482"/>
        <w:rPr>
          <w:rFonts w:ascii="宋体" w:hAnsi="宋体"/>
          <w:b/>
          <w:szCs w:val="24"/>
        </w:rPr>
      </w:pPr>
      <w:r>
        <w:rPr>
          <w:rFonts w:ascii="宋体" w:hAnsi="宋体" w:hint="eastAsia"/>
          <w:b/>
          <w:szCs w:val="24"/>
        </w:rPr>
        <w:t>一、制定本规划考虑的因素</w:t>
      </w:r>
    </w:p>
    <w:p w:rsidR="00BA2BCB" w:rsidRDefault="007B2E83">
      <w:pPr>
        <w:spacing w:line="360" w:lineRule="auto"/>
        <w:ind w:firstLineChars="200" w:firstLine="480"/>
        <w:rPr>
          <w:rFonts w:ascii="宋体" w:hAnsi="宋体"/>
          <w:szCs w:val="24"/>
        </w:rPr>
      </w:pPr>
      <w:r>
        <w:rPr>
          <w:rFonts w:ascii="宋体" w:hAnsi="宋体" w:hint="eastAsia"/>
          <w:szCs w:val="24"/>
        </w:rPr>
        <w:t>公司制定本规划基于公司所处行业的特点及其发展趋势，公司自身经营模式、盈利水平、社会资金成本、外部融资环境、股东特别是中小股东的要求和意愿等重要因素。充分考虑公司的战略发展规划及发展所处阶段、目前及未来的盈利能力和规模、现金流量状况、经营资金需求、银行信贷、债权融资环境及是否有重大资金支出安排等情况，建立对投资者持续、稳定、科学的回报规划与机制，平衡投资者短期利益和长期回报，有效兼顾投资者的合理回报和公司的可持续发展等重要因素。</w:t>
      </w:r>
    </w:p>
    <w:p w:rsidR="00BA2BCB" w:rsidRDefault="007B2E83">
      <w:pPr>
        <w:spacing w:line="360" w:lineRule="auto"/>
        <w:ind w:firstLineChars="200" w:firstLine="482"/>
        <w:rPr>
          <w:rFonts w:ascii="宋体" w:hAnsi="宋体"/>
          <w:b/>
          <w:szCs w:val="24"/>
        </w:rPr>
      </w:pPr>
      <w:r>
        <w:rPr>
          <w:rFonts w:ascii="宋体" w:hAnsi="宋体" w:hint="eastAsia"/>
          <w:b/>
          <w:szCs w:val="24"/>
        </w:rPr>
        <w:t>二、制定本规划的原则</w:t>
      </w:r>
    </w:p>
    <w:p w:rsidR="00BA2BCB" w:rsidRDefault="007B2E83">
      <w:pPr>
        <w:spacing w:line="360" w:lineRule="auto"/>
        <w:ind w:firstLineChars="200" w:firstLine="480"/>
        <w:rPr>
          <w:rFonts w:ascii="宋体" w:hAnsi="宋体"/>
          <w:szCs w:val="24"/>
        </w:rPr>
      </w:pPr>
      <w:r>
        <w:rPr>
          <w:rFonts w:ascii="宋体" w:hAnsi="宋体" w:hint="eastAsia"/>
          <w:szCs w:val="24"/>
        </w:rPr>
        <w:t>公司制定本规划系在遵循《公司法》等法律、法规、规范性文件和《公司章程》的规定下，本着兼顾投资者的合理投资回报及公司的持续良好发展的原则，同时充分考虑、听取并采纳了公司独立董事、监事会和股东（特别是中小股东）的意见、诉求，确定合理的利润分配方案，保持利润分配政策的连续性和稳定性。</w:t>
      </w:r>
    </w:p>
    <w:p w:rsidR="00BA2BCB" w:rsidRDefault="007B2E83">
      <w:pPr>
        <w:spacing w:line="360" w:lineRule="auto"/>
        <w:ind w:firstLineChars="200" w:firstLine="482"/>
        <w:rPr>
          <w:rFonts w:ascii="宋体" w:hAnsi="宋体"/>
          <w:b/>
          <w:szCs w:val="24"/>
        </w:rPr>
      </w:pPr>
      <w:r>
        <w:rPr>
          <w:rFonts w:ascii="宋体" w:hAnsi="宋体" w:hint="eastAsia"/>
          <w:b/>
          <w:szCs w:val="24"/>
        </w:rPr>
        <w:t>三、股东分红规划的决策机制和制定周期</w:t>
      </w:r>
    </w:p>
    <w:p w:rsidR="00BA2BCB" w:rsidRDefault="007B2E83">
      <w:pPr>
        <w:spacing w:line="360" w:lineRule="auto"/>
        <w:ind w:firstLineChars="200" w:firstLine="482"/>
        <w:rPr>
          <w:rFonts w:ascii="宋体" w:hAnsi="宋体"/>
          <w:b/>
          <w:szCs w:val="24"/>
        </w:rPr>
      </w:pPr>
      <w:r>
        <w:rPr>
          <w:rFonts w:ascii="宋体" w:hAnsi="宋体" w:hint="eastAsia"/>
          <w:b/>
          <w:szCs w:val="24"/>
        </w:rPr>
        <w:t>（一）利润分配方案的研究论证程序和决策机制</w:t>
      </w:r>
    </w:p>
    <w:p w:rsidR="00BA2BCB" w:rsidRDefault="007B2E83">
      <w:pPr>
        <w:spacing w:line="360" w:lineRule="auto"/>
        <w:ind w:firstLineChars="200" w:firstLine="480"/>
        <w:rPr>
          <w:rFonts w:ascii="宋体" w:hAnsi="宋体"/>
          <w:szCs w:val="24"/>
        </w:rPr>
      </w:pPr>
      <w:r>
        <w:rPr>
          <w:rFonts w:ascii="宋体" w:hAnsi="宋体" w:hint="eastAsia"/>
          <w:szCs w:val="24"/>
        </w:rPr>
        <w:t>1、公司管理层、董事会应当在充分考虑公司持续经营能力、保证正常生产经营及业务发展所需资金和重视对投资者的合理投资回报的前提下，研究论证利润分配预案。</w:t>
      </w:r>
    </w:p>
    <w:p w:rsidR="00BA2BCB" w:rsidRDefault="007B2E83">
      <w:pPr>
        <w:spacing w:line="360" w:lineRule="auto"/>
        <w:ind w:firstLineChars="200" w:firstLine="480"/>
        <w:rPr>
          <w:rFonts w:ascii="宋体" w:hAnsi="宋体"/>
          <w:szCs w:val="24"/>
        </w:rPr>
      </w:pPr>
      <w:r>
        <w:rPr>
          <w:rFonts w:ascii="宋体" w:hAnsi="宋体" w:hint="eastAsia"/>
          <w:szCs w:val="24"/>
        </w:rPr>
        <w:lastRenderedPageBreak/>
        <w:t>2、公司董事会拟定具体的利润分配预案时，应当遵守国家有关法律法规、部门规章、规范性文件和《公司章程》的规定。同时应当认真研究和论证公司现金分红的时机、条件和比例、调整的条件等事宜，应该充分听取监事会的意见。</w:t>
      </w:r>
      <w:r w:rsidR="008B3D55" w:rsidRPr="008B3D55">
        <w:rPr>
          <w:rFonts w:ascii="宋体" w:hAnsi="宋体" w:hint="eastAsia"/>
          <w:szCs w:val="24"/>
        </w:rPr>
        <w:t>独立董事认为现金分红具体方案可能损害上市公司或者中小股东权益的，有权发表独立意见。董事会对独立董事的意见未采纳或者未完全采纳的，应当在董事会决议中记载独立董事的意见及未采纳的具体理由，并披露。</w:t>
      </w:r>
    </w:p>
    <w:p w:rsidR="00BA2BCB" w:rsidRDefault="007B2E83">
      <w:pPr>
        <w:spacing w:line="360" w:lineRule="auto"/>
        <w:ind w:firstLineChars="200" w:firstLine="480"/>
        <w:rPr>
          <w:rFonts w:ascii="宋体" w:hAnsi="宋体"/>
          <w:szCs w:val="24"/>
        </w:rPr>
      </w:pPr>
      <w:r>
        <w:rPr>
          <w:rFonts w:ascii="宋体" w:hAnsi="宋体" w:hint="eastAsia"/>
          <w:szCs w:val="24"/>
        </w:rPr>
        <w:t>3、公司至少每三年重新审阅一次股东分红规划，公司董事会在有关利润分配方案的决策和论证过程中，可以通过电话、传真、信函、电子邮件、公司网站上的投资者关系互动平台等方式，与独立董事、中小股东和监事进行沟通和交流，充分听取独立董事、中小股东和监事的意见和诉求，及时答复中小股东关心的问题。</w:t>
      </w:r>
    </w:p>
    <w:p w:rsidR="00BA2BCB" w:rsidRDefault="007B2E83">
      <w:pPr>
        <w:spacing w:line="360" w:lineRule="auto"/>
        <w:ind w:firstLineChars="200" w:firstLine="480"/>
        <w:rPr>
          <w:rFonts w:ascii="宋体" w:hAnsi="宋体"/>
          <w:szCs w:val="24"/>
        </w:rPr>
      </w:pPr>
      <w:r>
        <w:rPr>
          <w:rFonts w:ascii="宋体" w:hAnsi="宋体" w:hint="eastAsia"/>
          <w:szCs w:val="24"/>
        </w:rPr>
        <w:t>4、公司在上一会计年度实现盈利，但公司董事会在上一会计年度结束后未提出现金分红方案的，应当征询独立董事和监事会的意见，并在定期报告中披露未提出现金分红方案的原因、未用于分红的资金留存公司的用途，独立董事还应当对此发表独立意见并公开披露。</w:t>
      </w:r>
    </w:p>
    <w:p w:rsidR="00BA2BCB" w:rsidRDefault="007B2E83">
      <w:pPr>
        <w:spacing w:line="360" w:lineRule="auto"/>
        <w:ind w:firstLineChars="200" w:firstLine="482"/>
        <w:rPr>
          <w:rFonts w:ascii="宋体" w:hAnsi="宋体"/>
          <w:b/>
          <w:szCs w:val="24"/>
        </w:rPr>
      </w:pPr>
      <w:r>
        <w:rPr>
          <w:rFonts w:ascii="宋体" w:hAnsi="宋体" w:hint="eastAsia"/>
          <w:b/>
          <w:szCs w:val="24"/>
        </w:rPr>
        <w:t>（二）利润分配方案的审议程序</w:t>
      </w:r>
    </w:p>
    <w:p w:rsidR="00BA2BCB" w:rsidRDefault="007B2E83">
      <w:pPr>
        <w:spacing w:line="360" w:lineRule="auto"/>
        <w:ind w:firstLineChars="200" w:firstLine="480"/>
        <w:rPr>
          <w:rFonts w:ascii="宋体" w:hAnsi="宋体"/>
          <w:szCs w:val="24"/>
        </w:rPr>
      </w:pPr>
      <w:r>
        <w:rPr>
          <w:rFonts w:ascii="宋体" w:hAnsi="宋体" w:hint="eastAsia"/>
          <w:szCs w:val="24"/>
        </w:rPr>
        <w:t>1、公司董事会审议通过利润分配预案后，方能提交股东大会审议。董事会在审议利润分配预案时，需经全体董事过半数同意，且经二分之一以上独立董事同意方可通过。</w:t>
      </w:r>
    </w:p>
    <w:p w:rsidR="00BA2BCB" w:rsidRDefault="007B2E83">
      <w:pPr>
        <w:spacing w:line="360" w:lineRule="auto"/>
        <w:ind w:firstLineChars="200" w:firstLine="480"/>
        <w:rPr>
          <w:rFonts w:ascii="宋体" w:hAnsi="宋体"/>
          <w:szCs w:val="24"/>
        </w:rPr>
      </w:pPr>
      <w:r>
        <w:rPr>
          <w:rFonts w:ascii="宋体" w:hAnsi="宋体" w:hint="eastAsia"/>
          <w:szCs w:val="24"/>
        </w:rPr>
        <w:t>2、利润分配方案经董事会、监事会审议通过后提交股东大会进行审议。</w:t>
      </w:r>
    </w:p>
    <w:p w:rsidR="00BA2BCB" w:rsidRDefault="007B2E83">
      <w:pPr>
        <w:spacing w:line="360" w:lineRule="auto"/>
        <w:ind w:firstLineChars="200" w:firstLine="480"/>
        <w:rPr>
          <w:rFonts w:ascii="宋体" w:hAnsi="宋体"/>
          <w:szCs w:val="24"/>
        </w:rPr>
      </w:pPr>
      <w:r>
        <w:rPr>
          <w:rFonts w:ascii="宋体" w:hAnsi="宋体" w:hint="eastAsia"/>
          <w:szCs w:val="24"/>
        </w:rPr>
        <w:t>3、股东大会在审议利润分配方案时，须经出席股东大会的股东（包括股东代理人）所持表决权的过半数通过。若股东大会审议发放股票股利或以公积金转增股本的方案的，须经出席股东大会的股东（包括股东代理人）所持表决权的三分之二以上通过。</w:t>
      </w:r>
    </w:p>
    <w:p w:rsidR="00BA2BCB" w:rsidRDefault="007B2E83">
      <w:pPr>
        <w:spacing w:line="360" w:lineRule="auto"/>
        <w:ind w:firstLineChars="200" w:firstLine="482"/>
        <w:rPr>
          <w:rFonts w:ascii="宋体" w:hAnsi="宋体"/>
          <w:b/>
          <w:szCs w:val="24"/>
        </w:rPr>
      </w:pPr>
      <w:r>
        <w:rPr>
          <w:rFonts w:ascii="宋体" w:hAnsi="宋体" w:hint="eastAsia"/>
          <w:b/>
          <w:szCs w:val="24"/>
        </w:rPr>
        <w:t>四、未来三年（20</w:t>
      </w:r>
      <w:r>
        <w:rPr>
          <w:rFonts w:ascii="宋体" w:hAnsi="宋体"/>
          <w:b/>
          <w:szCs w:val="24"/>
        </w:rPr>
        <w:t>23</w:t>
      </w:r>
      <w:r>
        <w:rPr>
          <w:rFonts w:ascii="宋体" w:hAnsi="宋体" w:hint="eastAsia"/>
          <w:b/>
          <w:szCs w:val="24"/>
        </w:rPr>
        <w:t>-202</w:t>
      </w:r>
      <w:r>
        <w:rPr>
          <w:rFonts w:ascii="宋体" w:hAnsi="宋体"/>
          <w:b/>
          <w:szCs w:val="24"/>
        </w:rPr>
        <w:t>5</w:t>
      </w:r>
      <w:r>
        <w:rPr>
          <w:rFonts w:ascii="宋体" w:hAnsi="宋体" w:hint="eastAsia"/>
          <w:b/>
          <w:szCs w:val="24"/>
        </w:rPr>
        <w:t>年）的股东分红规划具体事项</w:t>
      </w:r>
    </w:p>
    <w:p w:rsidR="00BA2BCB" w:rsidRDefault="007B2E83">
      <w:pPr>
        <w:spacing w:line="360" w:lineRule="auto"/>
        <w:ind w:firstLineChars="200" w:firstLine="482"/>
        <w:rPr>
          <w:rFonts w:ascii="宋体" w:hAnsi="宋体"/>
          <w:b/>
          <w:szCs w:val="24"/>
        </w:rPr>
      </w:pPr>
      <w:r>
        <w:rPr>
          <w:rFonts w:ascii="宋体" w:hAnsi="宋体" w:hint="eastAsia"/>
          <w:b/>
          <w:szCs w:val="24"/>
        </w:rPr>
        <w:t>（一）利润分配的基本原则</w:t>
      </w:r>
    </w:p>
    <w:p w:rsidR="00BA2BCB" w:rsidRDefault="007B2E83">
      <w:pPr>
        <w:spacing w:line="360" w:lineRule="auto"/>
        <w:ind w:firstLineChars="200" w:firstLine="480"/>
        <w:rPr>
          <w:rFonts w:ascii="宋体" w:hAnsi="宋体"/>
          <w:szCs w:val="24"/>
        </w:rPr>
      </w:pPr>
      <w:r>
        <w:rPr>
          <w:rFonts w:ascii="宋体" w:hAnsi="宋体" w:hint="eastAsia"/>
          <w:szCs w:val="24"/>
        </w:rPr>
        <w:t>1、公司实行连续稳定的利润分配政策，同时兼顾公司的长远利益、全体股东的整体利益及公司的可持续发展；</w:t>
      </w:r>
    </w:p>
    <w:p w:rsidR="00BA2BCB" w:rsidRDefault="007B2E83">
      <w:pPr>
        <w:spacing w:line="360" w:lineRule="auto"/>
        <w:ind w:firstLineChars="200" w:firstLine="480"/>
        <w:rPr>
          <w:rFonts w:ascii="宋体" w:hAnsi="宋体"/>
          <w:szCs w:val="24"/>
        </w:rPr>
      </w:pPr>
      <w:r>
        <w:rPr>
          <w:rFonts w:ascii="宋体" w:hAnsi="宋体" w:hint="eastAsia"/>
          <w:szCs w:val="24"/>
        </w:rPr>
        <w:t>2、公司如无重大投资计划或重大现金支出发生，在当年实现的归属于母公</w:t>
      </w:r>
      <w:r>
        <w:rPr>
          <w:rFonts w:ascii="宋体" w:hAnsi="宋体" w:hint="eastAsia"/>
          <w:szCs w:val="24"/>
        </w:rPr>
        <w:lastRenderedPageBreak/>
        <w:t>司可分配利润（即公司弥补亏损、提取公积金后所余的税后利润）为正值的情况下，优先采取现金方式分配股利；</w:t>
      </w:r>
    </w:p>
    <w:p w:rsidR="00BA2BCB" w:rsidRDefault="007B2E83">
      <w:pPr>
        <w:spacing w:line="360" w:lineRule="auto"/>
        <w:ind w:firstLineChars="200" w:firstLine="480"/>
        <w:rPr>
          <w:rFonts w:ascii="宋体" w:hAnsi="宋体"/>
          <w:szCs w:val="24"/>
        </w:rPr>
      </w:pPr>
      <w:r>
        <w:rPr>
          <w:rFonts w:ascii="宋体" w:hAnsi="宋体" w:hint="eastAsia"/>
          <w:szCs w:val="24"/>
        </w:rPr>
        <w:t>3、公司每年按当年实现的合并报表可供分配利润的规定比例向股东分配股利。</w:t>
      </w:r>
    </w:p>
    <w:p w:rsidR="00BA2BCB" w:rsidRDefault="007B2E83">
      <w:pPr>
        <w:spacing w:line="360" w:lineRule="auto"/>
        <w:ind w:firstLineChars="200" w:firstLine="482"/>
        <w:rPr>
          <w:rFonts w:ascii="宋体" w:hAnsi="宋体"/>
          <w:b/>
          <w:szCs w:val="24"/>
        </w:rPr>
      </w:pPr>
      <w:r>
        <w:rPr>
          <w:rFonts w:ascii="宋体" w:hAnsi="宋体" w:hint="eastAsia"/>
          <w:b/>
          <w:szCs w:val="24"/>
        </w:rPr>
        <w:t>（二）利润分配形式</w:t>
      </w:r>
    </w:p>
    <w:p w:rsidR="00BA2BCB" w:rsidRDefault="007B2E83">
      <w:pPr>
        <w:spacing w:line="360" w:lineRule="auto"/>
        <w:ind w:firstLineChars="200" w:firstLine="480"/>
        <w:rPr>
          <w:rFonts w:ascii="宋体" w:hAnsi="宋体"/>
          <w:szCs w:val="24"/>
        </w:rPr>
      </w:pPr>
      <w:r>
        <w:rPr>
          <w:rFonts w:ascii="宋体" w:hAnsi="宋体" w:hint="eastAsia"/>
          <w:szCs w:val="24"/>
        </w:rPr>
        <w:t>公司采取现金、股票或者现金与股票相结合的方式分配股利。</w:t>
      </w:r>
    </w:p>
    <w:p w:rsidR="00BA2BCB" w:rsidRDefault="007B2E83">
      <w:pPr>
        <w:spacing w:line="360" w:lineRule="auto"/>
        <w:ind w:firstLineChars="200" w:firstLine="482"/>
        <w:rPr>
          <w:rFonts w:ascii="宋体" w:hAnsi="宋体"/>
          <w:b/>
          <w:szCs w:val="24"/>
        </w:rPr>
      </w:pPr>
      <w:r>
        <w:rPr>
          <w:rFonts w:ascii="宋体" w:hAnsi="宋体" w:hint="eastAsia"/>
          <w:b/>
          <w:szCs w:val="24"/>
        </w:rPr>
        <w:t>（三）利润分配的期间间隔</w:t>
      </w:r>
    </w:p>
    <w:p w:rsidR="00BA2BCB" w:rsidRDefault="007B2E83">
      <w:pPr>
        <w:spacing w:line="360" w:lineRule="auto"/>
        <w:ind w:firstLineChars="200" w:firstLine="480"/>
        <w:rPr>
          <w:rFonts w:ascii="宋体" w:hAnsi="宋体"/>
          <w:szCs w:val="24"/>
        </w:rPr>
      </w:pPr>
      <w:r>
        <w:rPr>
          <w:rFonts w:ascii="宋体" w:hAnsi="宋体" w:hint="eastAsia"/>
          <w:szCs w:val="24"/>
        </w:rPr>
        <w:t>1、在公司当年盈利且公司累计未分配利润为正数的前提下，公司每年度至少进行一次利润分配。</w:t>
      </w:r>
    </w:p>
    <w:p w:rsidR="00BA2BCB" w:rsidRDefault="007B2E83">
      <w:pPr>
        <w:spacing w:line="360" w:lineRule="auto"/>
        <w:ind w:firstLineChars="200" w:firstLine="480"/>
        <w:rPr>
          <w:rFonts w:ascii="宋体" w:hAnsi="宋体"/>
          <w:szCs w:val="24"/>
        </w:rPr>
      </w:pPr>
      <w:r>
        <w:rPr>
          <w:rFonts w:ascii="宋体" w:hAnsi="宋体" w:hint="eastAsia"/>
          <w:szCs w:val="24"/>
        </w:rPr>
        <w:t>2、公司可以进行中期现金分红。公司董事会可以根据公司当期的盈利规模、现金流状况、发展阶段及资金需求状况，提议公司进行中期分红。</w:t>
      </w:r>
    </w:p>
    <w:p w:rsidR="00BA2BCB" w:rsidRDefault="007B2E83">
      <w:pPr>
        <w:spacing w:line="360" w:lineRule="auto"/>
        <w:ind w:firstLineChars="200" w:firstLine="482"/>
        <w:rPr>
          <w:rFonts w:ascii="宋体" w:hAnsi="宋体"/>
          <w:b/>
          <w:szCs w:val="24"/>
        </w:rPr>
      </w:pPr>
      <w:r>
        <w:rPr>
          <w:rFonts w:ascii="宋体" w:hAnsi="宋体" w:hint="eastAsia"/>
          <w:b/>
          <w:szCs w:val="24"/>
        </w:rPr>
        <w:t>（四）利润分配的条件</w:t>
      </w:r>
    </w:p>
    <w:p w:rsidR="00BA2BCB" w:rsidRDefault="007B2E83">
      <w:pPr>
        <w:spacing w:line="360" w:lineRule="auto"/>
        <w:ind w:firstLineChars="200" w:firstLine="480"/>
        <w:rPr>
          <w:rFonts w:ascii="宋体" w:hAnsi="宋体"/>
          <w:szCs w:val="24"/>
        </w:rPr>
      </w:pPr>
      <w:r>
        <w:rPr>
          <w:rFonts w:ascii="宋体" w:hAnsi="宋体" w:hint="eastAsia"/>
          <w:szCs w:val="24"/>
        </w:rPr>
        <w:t>1、现金分红的具体条件和比例</w:t>
      </w:r>
    </w:p>
    <w:p w:rsidR="00BA2BCB" w:rsidRDefault="007B2E83">
      <w:pPr>
        <w:spacing w:line="360" w:lineRule="auto"/>
        <w:ind w:firstLineChars="200" w:firstLine="480"/>
        <w:rPr>
          <w:rFonts w:ascii="宋体" w:hAnsi="宋体"/>
          <w:szCs w:val="24"/>
        </w:rPr>
      </w:pPr>
      <w:r>
        <w:rPr>
          <w:rFonts w:ascii="宋体" w:hAnsi="宋体" w:hint="eastAsia"/>
          <w:szCs w:val="24"/>
        </w:rPr>
        <w:t>在保证公司能够持续经营和长期发展的前提下，除特殊情况外，公司采取现金方式分配股利，每年以现金方式分配的利润不少于当年实现的合并报表可供分配利润的10%，且最近三年以现金方式累计分配的利润不少于最近三年实现的合并报表年均可分配利润的30%，具体每个年度的分红比例由董事会根据公司年度盈利状况和未来资金使用计划提出预案。</w:t>
      </w:r>
    </w:p>
    <w:p w:rsidR="00BA2BCB" w:rsidRDefault="007B2E83">
      <w:pPr>
        <w:spacing w:line="360" w:lineRule="auto"/>
        <w:ind w:firstLineChars="200" w:firstLine="480"/>
        <w:rPr>
          <w:rFonts w:ascii="宋体" w:hAnsi="宋体"/>
          <w:szCs w:val="24"/>
        </w:rPr>
      </w:pPr>
      <w:r>
        <w:rPr>
          <w:rFonts w:ascii="宋体" w:hAnsi="宋体" w:hint="eastAsia"/>
          <w:szCs w:val="24"/>
        </w:rPr>
        <w:t>特殊情况是指：</w:t>
      </w:r>
    </w:p>
    <w:p w:rsidR="00BA2BCB" w:rsidRDefault="007B2E83">
      <w:pPr>
        <w:spacing w:line="360" w:lineRule="auto"/>
        <w:ind w:firstLineChars="200" w:firstLine="480"/>
        <w:rPr>
          <w:rFonts w:ascii="宋体" w:hAnsi="宋体"/>
          <w:szCs w:val="24"/>
        </w:rPr>
      </w:pPr>
      <w:r>
        <w:rPr>
          <w:rFonts w:ascii="宋体" w:hAnsi="宋体" w:hint="eastAsia"/>
          <w:szCs w:val="24"/>
        </w:rPr>
        <w:t>（1）审计机构对公司的该年度财务报告出具了非标准无保留意见的审计报告；</w:t>
      </w:r>
    </w:p>
    <w:p w:rsidR="00BA2BCB" w:rsidRDefault="007B2E83">
      <w:pPr>
        <w:spacing w:line="360" w:lineRule="auto"/>
        <w:ind w:firstLineChars="200" w:firstLine="480"/>
        <w:rPr>
          <w:rFonts w:ascii="宋体" w:hAnsi="宋体"/>
          <w:szCs w:val="24"/>
        </w:rPr>
      </w:pPr>
      <w:r>
        <w:rPr>
          <w:rFonts w:ascii="宋体" w:hAnsi="宋体" w:hint="eastAsia"/>
          <w:szCs w:val="24"/>
        </w:rPr>
        <w:t>（2）公司有重大投资计划或重大现金支出等事项发生（募集资金项目除外），即指公司未来十二个月内</w:t>
      </w:r>
      <w:proofErr w:type="gramStart"/>
      <w:r>
        <w:rPr>
          <w:rFonts w:ascii="宋体" w:hAnsi="宋体" w:hint="eastAsia"/>
          <w:szCs w:val="24"/>
        </w:rPr>
        <w:t>拟对外</w:t>
      </w:r>
      <w:proofErr w:type="gramEnd"/>
      <w:r>
        <w:rPr>
          <w:rFonts w:ascii="宋体" w:hAnsi="宋体" w:hint="eastAsia"/>
          <w:szCs w:val="24"/>
        </w:rPr>
        <w:t>投资、购买资产等交易累计支出达到或超过公司最近一期经审计净资产50%。</w:t>
      </w:r>
    </w:p>
    <w:p w:rsidR="00BA2BCB" w:rsidRDefault="007B2E83">
      <w:pPr>
        <w:spacing w:line="360" w:lineRule="auto"/>
        <w:ind w:firstLineChars="200" w:firstLine="480"/>
        <w:rPr>
          <w:rFonts w:ascii="宋体" w:hAnsi="宋体"/>
          <w:szCs w:val="24"/>
        </w:rPr>
      </w:pPr>
      <w:r>
        <w:rPr>
          <w:rFonts w:ascii="宋体" w:hAnsi="宋体" w:hint="eastAsia"/>
          <w:szCs w:val="24"/>
        </w:rPr>
        <w:t>公司应当综合考虑所处行业特点、发展阶段、自身经营模式、盈利水平以及是否有重大资金支出安排等因素，区分下列情形，并按照公司章程规定的程序，提出差异化的现金分红政策：</w:t>
      </w:r>
    </w:p>
    <w:p w:rsidR="00BA2BCB" w:rsidRDefault="007B2E83">
      <w:pPr>
        <w:spacing w:line="360" w:lineRule="auto"/>
        <w:ind w:firstLineChars="200" w:firstLine="480"/>
        <w:rPr>
          <w:rFonts w:ascii="宋体" w:hAnsi="宋体"/>
          <w:szCs w:val="24"/>
        </w:rPr>
      </w:pPr>
      <w:r>
        <w:rPr>
          <w:rFonts w:ascii="宋体" w:hAnsi="宋体" w:hint="eastAsia"/>
          <w:szCs w:val="24"/>
        </w:rPr>
        <w:t>（1）公司发展阶段属成熟期且无重大资金支出安排的，进行利润分配时，现金分红在本次利润分配中所占比例最低应达到80%；（2）公司发展阶段属成熟</w:t>
      </w:r>
      <w:r>
        <w:rPr>
          <w:rFonts w:ascii="宋体" w:hAnsi="宋体" w:hint="eastAsia"/>
          <w:szCs w:val="24"/>
        </w:rPr>
        <w:lastRenderedPageBreak/>
        <w:t>期且有重大资金支出安排的，进行利润分配时，现金分红在本次利润分配中所占比例最低应达到40%；（3）公司发展阶段属成长期且有重大资金支出安排的，进行利润分配时，现金分红在本次利润分配中所占比例最低应达到20%；公司发展阶段不易区分但有重大资金支出安排的，可以按照前项规定处理。</w:t>
      </w:r>
    </w:p>
    <w:p w:rsidR="00BA2BCB" w:rsidRDefault="007B2E83">
      <w:pPr>
        <w:spacing w:line="360" w:lineRule="auto"/>
        <w:ind w:firstLineChars="200" w:firstLine="480"/>
        <w:rPr>
          <w:rFonts w:ascii="宋体" w:hAnsi="宋体"/>
          <w:szCs w:val="24"/>
        </w:rPr>
      </w:pPr>
      <w:r>
        <w:rPr>
          <w:rFonts w:ascii="宋体" w:hAnsi="宋体" w:hint="eastAsia"/>
          <w:szCs w:val="24"/>
        </w:rPr>
        <w:t>2、发放股票股利的条件</w:t>
      </w:r>
    </w:p>
    <w:p w:rsidR="00BA2BCB" w:rsidRDefault="007B2E83">
      <w:pPr>
        <w:spacing w:line="360" w:lineRule="auto"/>
        <w:ind w:firstLineChars="200" w:firstLine="480"/>
        <w:rPr>
          <w:rFonts w:ascii="宋体" w:hAnsi="宋体"/>
          <w:szCs w:val="24"/>
        </w:rPr>
      </w:pPr>
      <w:r>
        <w:rPr>
          <w:rFonts w:ascii="宋体" w:hAnsi="宋体" w:hint="eastAsia"/>
          <w:szCs w:val="24"/>
        </w:rPr>
        <w:t>在公司经营状况良好，且董事会认为公司每股收益、股票价格与公司股本规模、股本结构不匹配时，公司可以采取发放股票股利的方式分配利润。公司在确定以股票方式分配利润的具体金额时，应当充分考虑以股票方式分配利润后的总股本是否与公司目前的经营规模、盈利增长速度相适应，并考虑对未来债权融资成本的影响，以确保分配方案符合全体股东整体利益和长远利益。</w:t>
      </w:r>
    </w:p>
    <w:p w:rsidR="00BA2BCB" w:rsidRDefault="007B2E83">
      <w:pPr>
        <w:spacing w:line="360" w:lineRule="auto"/>
        <w:ind w:firstLineChars="200" w:firstLine="482"/>
        <w:rPr>
          <w:rFonts w:ascii="宋体" w:hAnsi="宋体"/>
          <w:b/>
          <w:szCs w:val="24"/>
        </w:rPr>
      </w:pPr>
      <w:r>
        <w:rPr>
          <w:rFonts w:ascii="宋体" w:hAnsi="宋体" w:hint="eastAsia"/>
          <w:b/>
          <w:szCs w:val="24"/>
        </w:rPr>
        <w:t>五、本规划的决策、执行及调整机制</w:t>
      </w:r>
    </w:p>
    <w:p w:rsidR="00BA2BCB" w:rsidRDefault="007B2E83">
      <w:pPr>
        <w:spacing w:line="360" w:lineRule="auto"/>
        <w:ind w:firstLineChars="200" w:firstLine="482"/>
        <w:rPr>
          <w:rFonts w:ascii="宋体" w:hAnsi="宋体"/>
          <w:b/>
          <w:szCs w:val="24"/>
        </w:rPr>
      </w:pPr>
      <w:r>
        <w:rPr>
          <w:rFonts w:ascii="宋体" w:hAnsi="宋体" w:hint="eastAsia"/>
          <w:b/>
          <w:szCs w:val="24"/>
        </w:rPr>
        <w:t>（一）利润分配政策的调整</w:t>
      </w:r>
    </w:p>
    <w:p w:rsidR="00BA2BCB" w:rsidRDefault="007B2E83">
      <w:pPr>
        <w:spacing w:line="360" w:lineRule="auto"/>
        <w:ind w:firstLineChars="200" w:firstLine="480"/>
        <w:rPr>
          <w:rFonts w:ascii="宋体" w:hAnsi="宋体"/>
          <w:szCs w:val="24"/>
        </w:rPr>
      </w:pPr>
      <w:r>
        <w:rPr>
          <w:rFonts w:ascii="宋体" w:hAnsi="宋体" w:hint="eastAsia"/>
          <w:szCs w:val="24"/>
        </w:rPr>
        <w:t>1、如果公司因外部经营环境或自身经营状况发生较大变化而确需调整利润分配政策的，调整后的利润分配政策不得违反中国证监会和证券交易所的有关规定。上述“外部经营环境或自身经营状况发生较大变化”系指下列情形之一：</w:t>
      </w:r>
    </w:p>
    <w:p w:rsidR="00BA2BCB" w:rsidRDefault="007B2E83">
      <w:pPr>
        <w:spacing w:line="360" w:lineRule="auto"/>
        <w:ind w:firstLineChars="200" w:firstLine="480"/>
        <w:rPr>
          <w:rFonts w:ascii="宋体" w:hAnsi="宋体"/>
          <w:szCs w:val="24"/>
        </w:rPr>
      </w:pPr>
      <w:r>
        <w:rPr>
          <w:rFonts w:ascii="宋体" w:hAnsi="宋体" w:hint="eastAsia"/>
          <w:szCs w:val="24"/>
        </w:rPr>
        <w:t>（1）国家制定的法律法规、行业政策及经济环境发生重大变化，非因公司自身原因导致公司经营亏损；</w:t>
      </w:r>
    </w:p>
    <w:p w:rsidR="00BA2BCB" w:rsidRDefault="007B2E83">
      <w:pPr>
        <w:spacing w:line="360" w:lineRule="auto"/>
        <w:ind w:firstLineChars="200" w:firstLine="480"/>
        <w:rPr>
          <w:rFonts w:ascii="宋体" w:hAnsi="宋体"/>
          <w:szCs w:val="24"/>
        </w:rPr>
      </w:pPr>
      <w:r>
        <w:rPr>
          <w:rFonts w:ascii="宋体" w:hAnsi="宋体" w:hint="eastAsia"/>
          <w:szCs w:val="24"/>
        </w:rPr>
        <w:t>（2）出现地震、台风、水灾、战争等不能预见、不能避免并不能克服的不可抗力因素，对公司生产经营造成重大不利影响导致公司经营亏损；</w:t>
      </w:r>
    </w:p>
    <w:p w:rsidR="00BA2BCB" w:rsidRDefault="007B2E83">
      <w:pPr>
        <w:spacing w:line="360" w:lineRule="auto"/>
        <w:ind w:firstLineChars="200" w:firstLine="480"/>
        <w:rPr>
          <w:rFonts w:ascii="宋体" w:hAnsi="宋体"/>
          <w:szCs w:val="24"/>
        </w:rPr>
      </w:pPr>
      <w:r>
        <w:rPr>
          <w:rFonts w:ascii="宋体" w:hAnsi="宋体" w:hint="eastAsia"/>
          <w:szCs w:val="24"/>
        </w:rPr>
        <w:t>（3）公司法定公积金弥补以前年度亏损后，公司当年实现净利润仍不足以弥补以前年度亏损；</w:t>
      </w:r>
    </w:p>
    <w:p w:rsidR="00BA2BCB" w:rsidRDefault="007B2E83">
      <w:pPr>
        <w:spacing w:line="360" w:lineRule="auto"/>
        <w:ind w:firstLineChars="200" w:firstLine="480"/>
        <w:rPr>
          <w:rFonts w:ascii="宋体" w:hAnsi="宋体"/>
          <w:szCs w:val="24"/>
        </w:rPr>
      </w:pPr>
      <w:r>
        <w:rPr>
          <w:rFonts w:ascii="宋体" w:hAnsi="宋体" w:hint="eastAsia"/>
          <w:szCs w:val="24"/>
        </w:rPr>
        <w:t>（4）公司的主营业务发生重大变化或实施重大资产重组，公司还处于业务调整期的；</w:t>
      </w:r>
    </w:p>
    <w:p w:rsidR="00BA2BCB" w:rsidRDefault="007B2E83">
      <w:pPr>
        <w:spacing w:line="360" w:lineRule="auto"/>
        <w:ind w:firstLineChars="200" w:firstLine="480"/>
        <w:rPr>
          <w:rFonts w:ascii="宋体" w:hAnsi="宋体"/>
          <w:szCs w:val="24"/>
        </w:rPr>
      </w:pPr>
      <w:r>
        <w:rPr>
          <w:rFonts w:ascii="宋体" w:hAnsi="宋体" w:hint="eastAsia"/>
          <w:szCs w:val="24"/>
        </w:rPr>
        <w:t>（5）中国证监会和证券交易所规定的其他事项。</w:t>
      </w:r>
    </w:p>
    <w:p w:rsidR="00BA2BCB" w:rsidRDefault="007B2E83">
      <w:pPr>
        <w:spacing w:line="360" w:lineRule="auto"/>
        <w:ind w:firstLineChars="200" w:firstLine="480"/>
        <w:rPr>
          <w:rFonts w:ascii="宋体" w:hAnsi="宋体"/>
          <w:szCs w:val="24"/>
        </w:rPr>
      </w:pPr>
      <w:r>
        <w:rPr>
          <w:rFonts w:ascii="宋体" w:hAnsi="宋体" w:hint="eastAsia"/>
          <w:szCs w:val="24"/>
        </w:rPr>
        <w:t>2、在制定现金分红具体方案时，董事会应当认真研究和论证公司现金分红的时机、条件和最低比例、调整的条件及其决策程序要求等事宜，独立董事和监事会应当发表明确意见。股东大会对现金分红具体方案进行审议前，上市公司应当通过多种渠道主动与股东特别是中小股东、监事会进行沟通和交流，充分听取中小股东和监事会的意见和诉求，及时答复中小股东关心的问题。董事会在审议</w:t>
      </w:r>
      <w:r>
        <w:rPr>
          <w:rFonts w:ascii="宋体" w:hAnsi="宋体" w:hint="eastAsia"/>
          <w:szCs w:val="24"/>
        </w:rPr>
        <w:lastRenderedPageBreak/>
        <w:t>调整现金分红政策时，需经全体董事过半数同意，且经二分之一以上独立董事同意方可通过。独立董事可以征集中小股东的意见，提出分红提案，并直接提交董事会审议。</w:t>
      </w:r>
    </w:p>
    <w:p w:rsidR="00BA2BCB" w:rsidRDefault="007B2E83">
      <w:pPr>
        <w:spacing w:line="360" w:lineRule="auto"/>
        <w:ind w:firstLineChars="200" w:firstLine="480"/>
        <w:rPr>
          <w:rFonts w:ascii="宋体" w:hAnsi="宋体"/>
          <w:szCs w:val="24"/>
        </w:rPr>
      </w:pPr>
      <w:r>
        <w:rPr>
          <w:rFonts w:ascii="宋体" w:hAnsi="宋体" w:hint="eastAsia"/>
          <w:szCs w:val="24"/>
        </w:rPr>
        <w:t>3、对本规划规定的利润分配政策进行调整或变更的，应当经董事会根据实际情况提出利润分配政策调整方案，调整后的利润分配政策应以股东利益保护为出发点，且不得违反中国证监会和证券交易所的有关规定，独立董事、监事会应当对调整利润分配政策发表审核意见，审议通过后方能提交股东大会审议。公司以股东权益保护为出发点，在股东大会提案中详细论证和说明原因。股东大会在审议利润分配政策的调整或变更事项时，应当由出席股东大会的股东（包括股东代理人）所持表决权三分之二以上表决通过。公司应当严格执行《公司章程》确定的现金分红政策以及股东大会审议批准的现金分红具体方案。</w:t>
      </w:r>
    </w:p>
    <w:p w:rsidR="00BA2BCB" w:rsidRDefault="007B2E83">
      <w:pPr>
        <w:spacing w:line="360" w:lineRule="auto"/>
        <w:ind w:firstLineChars="200" w:firstLine="482"/>
        <w:rPr>
          <w:rFonts w:ascii="宋体" w:hAnsi="宋体"/>
          <w:b/>
          <w:szCs w:val="24"/>
        </w:rPr>
      </w:pPr>
      <w:r>
        <w:rPr>
          <w:rFonts w:ascii="宋体" w:hAnsi="宋体" w:hint="eastAsia"/>
          <w:b/>
          <w:szCs w:val="24"/>
        </w:rPr>
        <w:t>（二）公司利润分配方案的实施</w:t>
      </w:r>
    </w:p>
    <w:p w:rsidR="00BA2BCB" w:rsidRDefault="007B2E83">
      <w:pPr>
        <w:spacing w:line="360" w:lineRule="auto"/>
        <w:ind w:firstLineChars="200" w:firstLine="480"/>
        <w:rPr>
          <w:rFonts w:ascii="宋体" w:hAnsi="宋体"/>
          <w:szCs w:val="24"/>
        </w:rPr>
      </w:pPr>
      <w:r>
        <w:rPr>
          <w:rFonts w:ascii="宋体" w:hAnsi="宋体" w:hint="eastAsia"/>
          <w:szCs w:val="24"/>
        </w:rPr>
        <w:t>公司股东大会对利润分配方案</w:t>
      </w:r>
      <w:proofErr w:type="gramStart"/>
      <w:r>
        <w:rPr>
          <w:rFonts w:ascii="宋体" w:hAnsi="宋体" w:hint="eastAsia"/>
          <w:szCs w:val="24"/>
        </w:rPr>
        <w:t>作出</w:t>
      </w:r>
      <w:proofErr w:type="gramEnd"/>
      <w:r>
        <w:rPr>
          <w:rFonts w:ascii="宋体" w:hAnsi="宋体" w:hint="eastAsia"/>
          <w:szCs w:val="24"/>
        </w:rPr>
        <w:t>决议后，公司董事会须在股东大会召开后2个月内完成股利（或股份）的派发事项。</w:t>
      </w:r>
    </w:p>
    <w:p w:rsidR="00BA2BCB" w:rsidRDefault="007B2E83">
      <w:pPr>
        <w:spacing w:line="360" w:lineRule="auto"/>
        <w:ind w:firstLineChars="200" w:firstLine="482"/>
        <w:rPr>
          <w:rFonts w:ascii="宋体" w:hAnsi="宋体"/>
          <w:b/>
          <w:szCs w:val="24"/>
        </w:rPr>
      </w:pPr>
      <w:r>
        <w:rPr>
          <w:rFonts w:ascii="宋体" w:hAnsi="宋体" w:hint="eastAsia"/>
          <w:b/>
          <w:szCs w:val="24"/>
        </w:rPr>
        <w:t>六、其他</w:t>
      </w:r>
    </w:p>
    <w:p w:rsidR="00BA2BCB" w:rsidRDefault="007B2E83">
      <w:pPr>
        <w:spacing w:line="360" w:lineRule="auto"/>
        <w:ind w:firstLineChars="200" w:firstLine="480"/>
        <w:rPr>
          <w:rFonts w:ascii="宋体" w:hAnsi="宋体"/>
          <w:szCs w:val="24"/>
        </w:rPr>
      </w:pPr>
      <w:r>
        <w:rPr>
          <w:rFonts w:ascii="宋体" w:hAnsi="宋体" w:hint="eastAsia"/>
          <w:szCs w:val="24"/>
        </w:rPr>
        <w:t>本规划未尽事宜，依照相关法律、法规、规范性文件及《公司章程》规定执行。本规划由公司董事会负责解释，自公司股东大会审议通过之日起实施，修订调整亦同。</w:t>
      </w:r>
    </w:p>
    <w:p w:rsidR="00BA2BCB" w:rsidRDefault="00BA2BCB">
      <w:pPr>
        <w:spacing w:line="360" w:lineRule="auto"/>
        <w:ind w:firstLineChars="200" w:firstLine="480"/>
        <w:rPr>
          <w:rFonts w:ascii="宋体" w:hAnsi="宋体"/>
          <w:szCs w:val="24"/>
        </w:rPr>
      </w:pPr>
    </w:p>
    <w:p w:rsidR="00BA2BCB" w:rsidRDefault="00BA2BCB">
      <w:pPr>
        <w:spacing w:line="360" w:lineRule="auto"/>
        <w:ind w:firstLineChars="200" w:firstLine="480"/>
        <w:rPr>
          <w:rFonts w:ascii="宋体" w:hAnsi="宋体"/>
          <w:szCs w:val="24"/>
        </w:rPr>
      </w:pPr>
    </w:p>
    <w:p w:rsidR="00BA2BCB" w:rsidRDefault="00BA2BCB">
      <w:pPr>
        <w:spacing w:line="360" w:lineRule="auto"/>
        <w:ind w:firstLineChars="200" w:firstLine="480"/>
        <w:rPr>
          <w:rFonts w:ascii="宋体" w:hAnsi="宋体"/>
          <w:szCs w:val="24"/>
        </w:rPr>
      </w:pPr>
    </w:p>
    <w:p w:rsidR="00BA2BCB" w:rsidRDefault="007B2E83">
      <w:pPr>
        <w:spacing w:line="360" w:lineRule="auto"/>
        <w:ind w:firstLineChars="200" w:firstLine="480"/>
        <w:jc w:val="right"/>
        <w:rPr>
          <w:rFonts w:ascii="宋体" w:hAnsi="宋体"/>
          <w:szCs w:val="24"/>
        </w:rPr>
      </w:pPr>
      <w:r>
        <w:rPr>
          <w:rFonts w:ascii="宋体" w:hAnsi="宋体" w:hint="eastAsia"/>
          <w:szCs w:val="24"/>
        </w:rPr>
        <w:t>渤海水业股份有限公司董事会</w:t>
      </w:r>
    </w:p>
    <w:p w:rsidR="00BA2BCB" w:rsidRDefault="007B2E83">
      <w:pPr>
        <w:wordWrap w:val="0"/>
        <w:spacing w:line="360" w:lineRule="auto"/>
        <w:ind w:firstLineChars="200" w:firstLine="480"/>
        <w:jc w:val="right"/>
        <w:rPr>
          <w:rFonts w:ascii="宋体" w:hAnsi="宋体"/>
          <w:szCs w:val="24"/>
        </w:rPr>
      </w:pPr>
      <w:r>
        <w:rPr>
          <w:rFonts w:ascii="宋体" w:hAnsi="宋体" w:hint="eastAsia"/>
          <w:szCs w:val="24"/>
        </w:rPr>
        <w:t>20</w:t>
      </w:r>
      <w:r>
        <w:rPr>
          <w:rFonts w:ascii="宋体" w:hAnsi="宋体"/>
          <w:szCs w:val="24"/>
        </w:rPr>
        <w:t>24</w:t>
      </w:r>
      <w:r>
        <w:rPr>
          <w:rFonts w:ascii="宋体" w:hAnsi="宋体" w:hint="eastAsia"/>
          <w:szCs w:val="24"/>
        </w:rPr>
        <w:t>年1月</w:t>
      </w:r>
      <w:r w:rsidR="00FB13F9">
        <w:rPr>
          <w:rFonts w:ascii="宋体" w:hAnsi="宋体"/>
          <w:szCs w:val="24"/>
        </w:rPr>
        <w:t>12</w:t>
      </w:r>
      <w:r>
        <w:rPr>
          <w:rFonts w:ascii="宋体" w:hAnsi="宋体" w:hint="eastAsia"/>
          <w:szCs w:val="24"/>
        </w:rPr>
        <w:t xml:space="preserve">日  </w:t>
      </w:r>
      <w:r>
        <w:rPr>
          <w:rFonts w:ascii="宋体" w:hAnsi="宋体"/>
          <w:szCs w:val="24"/>
        </w:rPr>
        <w:t xml:space="preserve">  </w:t>
      </w:r>
    </w:p>
    <w:sectPr w:rsidR="00BA2BCB">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442EC" w:rsidRDefault="007442EC">
      <w:r>
        <w:separator/>
      </w:r>
    </w:p>
  </w:endnote>
  <w:endnote w:type="continuationSeparator" w:id="0">
    <w:p w:rsidR="007442EC" w:rsidRDefault="007442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91740133"/>
    </w:sdtPr>
    <w:sdtEndPr/>
    <w:sdtContent>
      <w:p w:rsidR="00BA2BCB" w:rsidRDefault="007B2E83">
        <w:pPr>
          <w:pStyle w:val="a3"/>
          <w:jc w:val="center"/>
        </w:pPr>
        <w:r>
          <w:fldChar w:fldCharType="begin"/>
        </w:r>
        <w:r>
          <w:instrText>PAGE   \* MERGEFORMAT</w:instrText>
        </w:r>
        <w:r>
          <w:fldChar w:fldCharType="separate"/>
        </w:r>
        <w:r w:rsidR="002C5B40" w:rsidRPr="002C5B40">
          <w:rPr>
            <w:noProof/>
            <w:lang w:val="zh-CN"/>
          </w:rPr>
          <w:t>5</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442EC" w:rsidRDefault="007442EC">
      <w:r>
        <w:separator/>
      </w:r>
    </w:p>
  </w:footnote>
  <w:footnote w:type="continuationSeparator" w:id="0">
    <w:p w:rsidR="007442EC" w:rsidRDefault="007442E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trackRevisions/>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hiNDEyZjQ0NzE1YzkxZWI3MzVmMmQ1MTNlMTRlNTQifQ=="/>
  </w:docVars>
  <w:rsids>
    <w:rsidRoot w:val="00E1405F"/>
    <w:rsid w:val="000967A4"/>
    <w:rsid w:val="001455DB"/>
    <w:rsid w:val="002C5B40"/>
    <w:rsid w:val="00322C51"/>
    <w:rsid w:val="00487BE0"/>
    <w:rsid w:val="005342C6"/>
    <w:rsid w:val="00545BBF"/>
    <w:rsid w:val="005B5324"/>
    <w:rsid w:val="005D33DF"/>
    <w:rsid w:val="006D5CA6"/>
    <w:rsid w:val="007442EC"/>
    <w:rsid w:val="0074575F"/>
    <w:rsid w:val="007944A3"/>
    <w:rsid w:val="007B2E83"/>
    <w:rsid w:val="007D4B96"/>
    <w:rsid w:val="007F5D9E"/>
    <w:rsid w:val="008B3D55"/>
    <w:rsid w:val="008B6363"/>
    <w:rsid w:val="009040F8"/>
    <w:rsid w:val="009900CD"/>
    <w:rsid w:val="00A04E55"/>
    <w:rsid w:val="00A63E38"/>
    <w:rsid w:val="00B14548"/>
    <w:rsid w:val="00B66753"/>
    <w:rsid w:val="00B81850"/>
    <w:rsid w:val="00BA2BCB"/>
    <w:rsid w:val="00C563FF"/>
    <w:rsid w:val="00D72E6E"/>
    <w:rsid w:val="00E1405F"/>
    <w:rsid w:val="00E96638"/>
    <w:rsid w:val="00F14431"/>
    <w:rsid w:val="00F17FA3"/>
    <w:rsid w:val="00F63767"/>
    <w:rsid w:val="00F70587"/>
    <w:rsid w:val="00F729C8"/>
    <w:rsid w:val="00FB13F9"/>
    <w:rsid w:val="5A4E4209"/>
    <w:rsid w:val="61FB374E"/>
    <w:rsid w:val="7B293D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F8E8886-74C8-444B-AF65-789DC084C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autoRedefine/>
    <w:qFormat/>
    <w:pPr>
      <w:widowControl w:val="0"/>
      <w:jc w:val="both"/>
    </w:pPr>
    <w:rPr>
      <w:rFonts w:cstheme="minorBidi"/>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autoRedefine/>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autoRedefine/>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113</TotalTime>
  <Pages>5</Pages>
  <Words>552</Words>
  <Characters>3150</Characters>
  <Application>Microsoft Office Word</Application>
  <DocSecurity>0</DocSecurity>
  <Lines>26</Lines>
  <Paragraphs>7</Paragraphs>
  <ScaleCrop>false</ScaleCrop>
  <Company>Microsoft</Company>
  <LinksUpToDate>false</LinksUpToDate>
  <CharactersWithSpaces>3695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ljqing</dc:creator>
  <cp:lastModifiedBy>王梓</cp:lastModifiedBy>
  <cp:revision>15</cp:revision>
  <dcterms:created xsi:type="dcterms:W3CDTF">2023-09-15T04:08:00Z</dcterms:created>
  <dcterms:modified xsi:type="dcterms:W3CDTF">2024-01-12T08:32:00Z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D53114D18A644AE28A62526A3857F65D_12</vt:lpwstr>
  </property>
</Properties>
</file>