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1D5556" w14:textId="1E9039C7" w:rsidR="0009033C" w:rsidRDefault="0009033C" w:rsidP="0009033C">
      <w:pPr>
        <w:spacing w:line="560" w:lineRule="exact"/>
        <w:ind w:firstLineChars="50" w:firstLine="120"/>
        <w:jc w:val="distribute"/>
        <w:rPr>
          <w:rFonts w:ascii="Times New Roman" w:eastAsia="宋体" w:hAnsi="Times New Roman" w:cs="Times New Roman"/>
          <w:sz w:val="24"/>
          <w:szCs w:val="24"/>
        </w:rPr>
      </w:pPr>
      <w:r>
        <w:rPr>
          <w:rFonts w:ascii="Times New Roman" w:eastAsia="宋体" w:hAnsi="Times New Roman" w:cs="Times New Roman" w:hint="eastAsia"/>
          <w:sz w:val="24"/>
          <w:szCs w:val="24"/>
        </w:rPr>
        <w:t>证券代码：</w:t>
      </w:r>
      <w:r>
        <w:rPr>
          <w:rFonts w:ascii="Times New Roman" w:eastAsia="宋体" w:hAnsi="Times New Roman" w:cs="Times New Roman"/>
          <w:sz w:val="24"/>
          <w:szCs w:val="24"/>
        </w:rPr>
        <w:t xml:space="preserve">000605             </w:t>
      </w:r>
      <w:r>
        <w:rPr>
          <w:rFonts w:ascii="Times New Roman" w:eastAsia="宋体" w:hAnsi="Times New Roman" w:cs="Times New Roman" w:hint="eastAsia"/>
          <w:sz w:val="24"/>
          <w:szCs w:val="24"/>
        </w:rPr>
        <w:t>证券简称：渤海股份</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公告编号：</w:t>
      </w:r>
      <w:r>
        <w:rPr>
          <w:rFonts w:ascii="Times New Roman" w:eastAsia="宋体" w:hAnsi="Times New Roman" w:cs="Times New Roman"/>
          <w:sz w:val="24"/>
          <w:szCs w:val="24"/>
        </w:rPr>
        <w:t>202</w:t>
      </w:r>
      <w:r w:rsidR="002434CA">
        <w:rPr>
          <w:rFonts w:ascii="Times New Roman" w:eastAsia="宋体" w:hAnsi="Times New Roman" w:cs="Times New Roman"/>
          <w:sz w:val="24"/>
          <w:szCs w:val="24"/>
        </w:rPr>
        <w:t>4</w:t>
      </w:r>
      <w:r>
        <w:rPr>
          <w:rFonts w:ascii="Times New Roman" w:eastAsia="宋体" w:hAnsi="Times New Roman" w:cs="Times New Roman"/>
          <w:sz w:val="24"/>
          <w:szCs w:val="24"/>
        </w:rPr>
        <w:t>-033</w:t>
      </w:r>
    </w:p>
    <w:p w14:paraId="115F8D60" w14:textId="77777777" w:rsidR="0009033C" w:rsidRPr="0009033C" w:rsidRDefault="0009033C" w:rsidP="0009033C">
      <w:pPr>
        <w:spacing w:before="40" w:after="40"/>
        <w:jc w:val="both"/>
        <w:rPr>
          <w:rFonts w:ascii="Times New Roman" w:eastAsia="宋体" w:hAnsi="Times New Roman" w:cs="Times New Roman"/>
          <w:b/>
          <w:bCs/>
          <w:sz w:val="24"/>
          <w:szCs w:val="24"/>
        </w:rPr>
      </w:pPr>
    </w:p>
    <w:p w14:paraId="3490EEE6" w14:textId="77777777" w:rsidR="0009033C" w:rsidRDefault="0009033C" w:rsidP="0009033C">
      <w:pPr>
        <w:spacing w:line="360" w:lineRule="auto"/>
        <w:jc w:val="center"/>
        <w:rPr>
          <w:rFonts w:ascii="Times New Roman" w:eastAsia="宋体" w:hAnsi="Times New Roman" w:cs="Times New Roman"/>
          <w:b/>
          <w:sz w:val="32"/>
          <w:szCs w:val="24"/>
        </w:rPr>
      </w:pPr>
      <w:r>
        <w:rPr>
          <w:rFonts w:ascii="Times New Roman" w:eastAsia="宋体" w:hAnsi="Times New Roman" w:cs="Times New Roman" w:hint="eastAsia"/>
          <w:b/>
          <w:sz w:val="32"/>
          <w:szCs w:val="24"/>
        </w:rPr>
        <w:t>渤海水业股份有限公司</w:t>
      </w:r>
    </w:p>
    <w:p w14:paraId="3729BF3A" w14:textId="4E1056AC" w:rsidR="0009033C" w:rsidRDefault="0009033C" w:rsidP="0009033C">
      <w:pPr>
        <w:spacing w:line="360" w:lineRule="auto"/>
        <w:jc w:val="center"/>
        <w:rPr>
          <w:rFonts w:ascii="Times New Roman" w:eastAsia="宋体" w:hAnsi="Times New Roman" w:cs="Times New Roman"/>
          <w:b/>
          <w:sz w:val="32"/>
          <w:szCs w:val="24"/>
        </w:rPr>
      </w:pPr>
      <w:r>
        <w:rPr>
          <w:rFonts w:ascii="Times New Roman" w:eastAsia="宋体" w:hAnsi="Times New Roman" w:cs="Times New Roman"/>
          <w:b/>
          <w:sz w:val="32"/>
          <w:szCs w:val="24"/>
        </w:rPr>
        <w:t>202</w:t>
      </w:r>
      <w:r w:rsidR="002434CA">
        <w:rPr>
          <w:rFonts w:ascii="Times New Roman" w:eastAsia="宋体" w:hAnsi="Times New Roman" w:cs="Times New Roman"/>
          <w:b/>
          <w:sz w:val="32"/>
          <w:szCs w:val="24"/>
        </w:rPr>
        <w:t>4</w:t>
      </w:r>
      <w:bookmarkStart w:id="0" w:name="_GoBack"/>
      <w:bookmarkEnd w:id="0"/>
      <w:r>
        <w:rPr>
          <w:rFonts w:ascii="Times New Roman" w:eastAsia="宋体" w:hAnsi="Times New Roman" w:cs="Times New Roman" w:hint="eastAsia"/>
          <w:b/>
          <w:sz w:val="32"/>
          <w:szCs w:val="24"/>
        </w:rPr>
        <w:t>年第一季度报告</w:t>
      </w:r>
    </w:p>
    <w:p w14:paraId="5799ED75" w14:textId="2EB91313" w:rsidR="0009033C" w:rsidRDefault="0009033C" w:rsidP="0009033C">
      <w:pPr>
        <w:spacing w:before="40" w:after="40"/>
        <w:jc w:val="both"/>
        <w:rPr>
          <w:rFonts w:ascii="Times New Roman" w:eastAsia="宋体" w:hAnsi="Times New Roman" w:cs="Times New Roman"/>
          <w:b/>
          <w:bCs/>
          <w:sz w:val="24"/>
          <w:szCs w:val="24"/>
        </w:rPr>
      </w:pPr>
      <w:r>
        <w:rPr>
          <w:noProof/>
        </w:rPr>
        <mc:AlternateContent>
          <mc:Choice Requires="wps">
            <w:drawing>
              <wp:anchor distT="0" distB="0" distL="114300" distR="114300" simplePos="0" relativeHeight="251658240" behindDoc="0" locked="0" layoutInCell="1" allowOverlap="1" wp14:anchorId="1DE4E9BA" wp14:editId="2C8CC046">
                <wp:simplePos x="0" y="0"/>
                <wp:positionH relativeFrom="column">
                  <wp:posOffset>455930</wp:posOffset>
                </wp:positionH>
                <wp:positionV relativeFrom="paragraph">
                  <wp:posOffset>71755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71E74814" w14:textId="77777777" w:rsidR="0009033C" w:rsidRDefault="0009033C" w:rsidP="0009033C">
                            <w:pPr>
                              <w:spacing w:line="360" w:lineRule="auto"/>
                              <w:ind w:firstLineChars="200" w:firstLine="482"/>
                              <w:rPr>
                                <w:rFonts w:ascii="宋体" w:eastAsia="宋体" w:hAnsi="宋体"/>
                                <w:b/>
                                <w:sz w:val="24"/>
                              </w:rPr>
                            </w:pPr>
                            <w:r>
                              <w:rPr>
                                <w:rFonts w:ascii="宋体" w:eastAsia="宋体" w:hAnsi="宋体" w:hint="eastAsia"/>
                                <w:b/>
                                <w:sz w:val="24"/>
                              </w:rPr>
                              <w:t>本公司及董事会全体成员保证信息披露内容的真实、准确和完整，没有虚假记载、误导性陈述或重大遗漏。</w:t>
                            </w:r>
                          </w:p>
                          <w:p w14:paraId="50C51A5B" w14:textId="77777777" w:rsidR="0009033C" w:rsidRDefault="0009033C" w:rsidP="0009033C">
                            <w:pPr>
                              <w:spacing w:line="360" w:lineRule="auto"/>
                              <w:ind w:firstLineChars="200" w:firstLine="480"/>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E4E9BA" id="_x0000_t202" coordsize="21600,21600" o:spt="202" path="m,l,21600r21600,l21600,xe">
                <v:stroke joinstyle="miter"/>
                <v:path gradientshapeok="t" o:connecttype="rect"/>
              </v:shapetype>
              <v:shape id="文本框 1" o:spid="_x0000_s1026" type="#_x0000_t202" style="position:absolute;left:0;text-align:left;margin-left:35.9pt;margin-top:5.65pt;width:413.95pt;height:5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">
                <v:stroke miterlimit="2"/>
                <v:textbox>
                  <w:txbxContent>
                    <w:p w14:paraId="71E74814" w14:textId="77777777" w:rsidR="0009033C" w:rsidRDefault="0009033C" w:rsidP="0009033C">
                      <w:pPr>
                        <w:spacing w:line="360" w:lineRule="auto"/>
                        <w:ind w:firstLineChars="200" w:firstLine="482"/>
                        <w:rPr>
                          <w:rFonts w:ascii="宋体" w:eastAsia="宋体" w:hAnsi="宋体"/>
                          <w:b/>
                          <w:sz w:val="24"/>
                        </w:rPr>
                      </w:pPr>
                      <w:r>
                        <w:rPr>
                          <w:rFonts w:ascii="宋体" w:eastAsia="宋体" w:hAnsi="宋体" w:hint="eastAsia"/>
                          <w:b/>
                          <w:sz w:val="24"/>
                        </w:rPr>
                        <w:t>本公司及董事会全体成员保证信息披露内容的真实、准确和完整，没有虚假记载、误导性陈述或重大遗漏。</w:t>
                      </w:r>
                    </w:p>
                    <w:p w14:paraId="50C51A5B" w14:textId="77777777" w:rsidR="0009033C" w:rsidRDefault="0009033C" w:rsidP="0009033C">
                      <w:pPr>
                        <w:spacing w:line="360" w:lineRule="auto"/>
                        <w:ind w:firstLineChars="200" w:firstLine="480"/>
                        <w:rPr>
                          <w:rFonts w:ascii="宋体"/>
                          <w:b/>
                          <w:sz w:val="24"/>
                        </w:rPr>
                      </w:pPr>
                    </w:p>
                  </w:txbxContent>
                </v:textbox>
                <w10:wrap type="square"/>
              </v:shape>
            </w:pict>
          </mc:Fallback>
        </mc:AlternateContent>
      </w:r>
    </w:p>
    <w:p w14:paraId="47379618" w14:textId="77777777" w:rsidR="0009033C" w:rsidRDefault="0009033C" w:rsidP="0009033C">
      <w:pPr>
        <w:spacing w:before="40" w:after="40"/>
        <w:jc w:val="both"/>
        <w:rPr>
          <w:rFonts w:ascii="Times New Roman" w:eastAsia="宋体" w:hAnsi="Times New Roman" w:cs="Times New Roman"/>
          <w:b/>
          <w:bCs/>
          <w:sz w:val="24"/>
          <w:szCs w:val="24"/>
        </w:rPr>
      </w:pPr>
    </w:p>
    <w:p w14:paraId="7B64FFC8" w14:textId="425E34AD" w:rsidR="00AE2B42" w:rsidRPr="0009033C" w:rsidRDefault="00AE2B42" w:rsidP="0009033C">
      <w:pPr>
        <w:spacing w:before="40" w:after="40"/>
        <w:jc w:val="both"/>
        <w:rPr>
          <w:rFonts w:ascii="Times New Roman" w:eastAsia="宋体" w:hAnsi="Times New Roman" w:cs="Times New Roman"/>
          <w:b/>
          <w:bCs/>
          <w:sz w:val="24"/>
          <w:szCs w:val="24"/>
        </w:rPr>
      </w:pPr>
    </w:p>
    <w:p w14:paraId="19BF5A25" w14:textId="77777777" w:rsidR="0009033C" w:rsidRPr="0009033C" w:rsidRDefault="0009033C" w:rsidP="0009033C">
      <w:pPr>
        <w:spacing w:before="40" w:after="40"/>
        <w:jc w:val="both"/>
        <w:rPr>
          <w:rFonts w:ascii="Times New Roman" w:eastAsia="宋体" w:hAnsi="Times New Roman" w:cs="Times New Roman"/>
          <w:b/>
          <w:bCs/>
          <w:sz w:val="24"/>
          <w:szCs w:val="24"/>
        </w:rPr>
      </w:pPr>
    </w:p>
    <w:p w14:paraId="5CF1EEBE" w14:textId="77777777" w:rsidR="0009033C" w:rsidRPr="0009033C" w:rsidRDefault="0009033C" w:rsidP="0009033C">
      <w:pPr>
        <w:spacing w:before="40" w:after="40"/>
        <w:jc w:val="both"/>
        <w:rPr>
          <w:rFonts w:ascii="Times New Roman" w:eastAsia="宋体" w:hAnsi="Times New Roman" w:cs="Times New Roman"/>
          <w:b/>
          <w:bCs/>
          <w:sz w:val="24"/>
          <w:szCs w:val="24"/>
        </w:rPr>
      </w:pPr>
    </w:p>
    <w:p w14:paraId="6F20EC5C" w14:textId="0A922EF6" w:rsidR="001E04C3" w:rsidRPr="00234EE9" w:rsidRDefault="007D3901">
      <w:pPr>
        <w:spacing w:before="40" w:after="40" w:line="420" w:lineRule="exact"/>
        <w:rPr>
          <w:rFonts w:ascii="Times New Roman" w:eastAsia="宋体" w:hAnsi="Times New Roman" w:cs="宋体"/>
          <w:b/>
          <w:bCs/>
          <w:sz w:val="24"/>
          <w:szCs w:val="24"/>
        </w:rPr>
      </w:pPr>
      <w:r w:rsidRPr="00234EE9">
        <w:rPr>
          <w:rFonts w:ascii="Times New Roman" w:eastAsia="宋体" w:hAnsi="Times New Roman" w:cs="宋体"/>
          <w:b/>
          <w:bCs/>
          <w:sz w:val="24"/>
          <w:szCs w:val="24"/>
        </w:rPr>
        <w:t>重要内容提示：</w:t>
      </w:r>
    </w:p>
    <w:p w14:paraId="5D187FDA" w14:textId="1B0D38FA" w:rsidR="001E04C3" w:rsidRPr="00AE2B42" w:rsidRDefault="007D3901" w:rsidP="00AE2B42">
      <w:pPr>
        <w:spacing w:before="100" w:after="100" w:line="400" w:lineRule="exact"/>
        <w:ind w:firstLineChars="200" w:firstLine="420"/>
        <w:rPr>
          <w:rFonts w:ascii="Times New Roman" w:eastAsia="宋体" w:hAnsi="Times New Roman" w:cs="宋体"/>
          <w:szCs w:val="21"/>
        </w:rPr>
      </w:pPr>
      <w:r w:rsidRPr="00AE2B42">
        <w:rPr>
          <w:rFonts w:ascii="Times New Roman" w:eastAsia="宋体" w:hAnsi="Times New Roman" w:cs="宋体"/>
          <w:szCs w:val="21"/>
        </w:rPr>
        <w:t>1</w:t>
      </w:r>
      <w:r w:rsidR="00AE2B42">
        <w:rPr>
          <w:rFonts w:ascii="Times New Roman" w:eastAsia="宋体" w:hAnsi="Times New Roman" w:cs="宋体" w:hint="eastAsia"/>
          <w:szCs w:val="21"/>
        </w:rPr>
        <w:t>、</w:t>
      </w:r>
      <w:r w:rsidRPr="00AE2B42">
        <w:rPr>
          <w:rFonts w:ascii="Times New Roman" w:eastAsia="宋体" w:hAnsi="Times New Roman" w:cs="宋体"/>
          <w:szCs w:val="21"/>
        </w:rPr>
        <w:t>董事会、监事会及董事、监事、高级管理人员保证季度报告的真实、准确、完整，不存在虚假记载、误导性陈述或重大遗漏，并承担个别和连带的法律责任。</w:t>
      </w:r>
    </w:p>
    <w:p w14:paraId="0FEDC6E8" w14:textId="39C746EF" w:rsidR="001E04C3" w:rsidRPr="00AE2B42" w:rsidRDefault="007D3901" w:rsidP="00AE2B42">
      <w:pPr>
        <w:spacing w:before="100" w:after="100" w:line="400" w:lineRule="exact"/>
        <w:ind w:firstLineChars="200" w:firstLine="420"/>
        <w:rPr>
          <w:rFonts w:ascii="Times New Roman" w:eastAsia="宋体" w:hAnsi="Times New Roman" w:cs="宋体"/>
          <w:szCs w:val="21"/>
        </w:rPr>
      </w:pPr>
      <w:r w:rsidRPr="00AE2B42">
        <w:rPr>
          <w:rFonts w:ascii="Times New Roman" w:eastAsia="宋体" w:hAnsi="Times New Roman" w:cs="宋体"/>
          <w:szCs w:val="21"/>
        </w:rPr>
        <w:t>2</w:t>
      </w:r>
      <w:r w:rsidR="00AE2B42">
        <w:rPr>
          <w:rFonts w:ascii="Times New Roman" w:eastAsia="宋体" w:hAnsi="Times New Roman" w:cs="宋体" w:hint="eastAsia"/>
          <w:szCs w:val="21"/>
        </w:rPr>
        <w:t>、</w:t>
      </w:r>
      <w:r w:rsidRPr="00AE2B42">
        <w:rPr>
          <w:rFonts w:ascii="Times New Roman" w:eastAsia="宋体" w:hAnsi="Times New Roman" w:cs="宋体"/>
          <w:szCs w:val="21"/>
        </w:rPr>
        <w:t>公司负责人、主管会计工作负责人及会计机构负责人</w:t>
      </w:r>
      <w:r w:rsidRPr="00AE2B42">
        <w:rPr>
          <w:rFonts w:ascii="Times New Roman" w:eastAsia="宋体" w:hAnsi="Times New Roman" w:cs="宋体"/>
          <w:szCs w:val="21"/>
        </w:rPr>
        <w:t>(</w:t>
      </w:r>
      <w:r w:rsidRPr="00AE2B42">
        <w:rPr>
          <w:rFonts w:ascii="Times New Roman" w:eastAsia="宋体" w:hAnsi="Times New Roman" w:cs="宋体"/>
          <w:szCs w:val="21"/>
        </w:rPr>
        <w:t>会计主管人员</w:t>
      </w:r>
      <w:r w:rsidRPr="00AE2B42">
        <w:rPr>
          <w:rFonts w:ascii="Times New Roman" w:eastAsia="宋体" w:hAnsi="Times New Roman" w:cs="宋体"/>
          <w:szCs w:val="21"/>
        </w:rPr>
        <w:t>)</w:t>
      </w:r>
      <w:r w:rsidRPr="00AE2B42">
        <w:rPr>
          <w:rFonts w:ascii="Times New Roman" w:eastAsia="宋体" w:hAnsi="Times New Roman" w:cs="宋体"/>
          <w:szCs w:val="21"/>
        </w:rPr>
        <w:t>声明：保证季度报告中财务信息的真实、准确、完整。</w:t>
      </w:r>
    </w:p>
    <w:p w14:paraId="2FF47DA9" w14:textId="682BE658" w:rsidR="001E04C3" w:rsidRPr="00AE2B42" w:rsidRDefault="007D3901" w:rsidP="00AE2B42">
      <w:pPr>
        <w:spacing w:before="100" w:after="100" w:line="400" w:lineRule="exact"/>
        <w:ind w:firstLineChars="200" w:firstLine="420"/>
        <w:rPr>
          <w:rFonts w:ascii="Times New Roman" w:eastAsia="宋体" w:hAnsi="Times New Roman" w:cs="宋体"/>
          <w:szCs w:val="21"/>
        </w:rPr>
      </w:pPr>
      <w:r w:rsidRPr="00AE2B42">
        <w:rPr>
          <w:rFonts w:ascii="Times New Roman" w:eastAsia="宋体" w:hAnsi="Times New Roman" w:cs="宋体"/>
          <w:szCs w:val="21"/>
        </w:rPr>
        <w:t>3</w:t>
      </w:r>
      <w:r w:rsidR="00AE2B42">
        <w:rPr>
          <w:rFonts w:ascii="Times New Roman" w:eastAsia="宋体" w:hAnsi="Times New Roman" w:cs="宋体" w:hint="eastAsia"/>
          <w:szCs w:val="21"/>
        </w:rPr>
        <w:t>、</w:t>
      </w:r>
      <w:r w:rsidRPr="00AE2B42">
        <w:rPr>
          <w:rFonts w:ascii="Times New Roman" w:eastAsia="宋体" w:hAnsi="Times New Roman" w:cs="宋体"/>
          <w:szCs w:val="21"/>
        </w:rPr>
        <w:t>第一季度报告是否经审计</w:t>
      </w:r>
    </w:p>
    <w:p w14:paraId="51858BE5" w14:textId="77777777" w:rsidR="001E04C3" w:rsidRPr="00AE2B42" w:rsidRDefault="007D3901" w:rsidP="00AE2B42">
      <w:pPr>
        <w:spacing w:before="100" w:after="100" w:line="400" w:lineRule="exact"/>
        <w:ind w:firstLineChars="200" w:firstLine="420"/>
        <w:rPr>
          <w:rFonts w:ascii="Times New Roman" w:eastAsia="宋体" w:hAnsi="Times New Roman" w:cs="宋体"/>
          <w:szCs w:val="21"/>
        </w:rPr>
      </w:pPr>
      <w:r w:rsidRPr="00AE2B42">
        <w:rPr>
          <w:rFonts w:ascii="Times New Roman" w:eastAsia="宋体" w:hAnsi="Times New Roman" w:cs="宋体"/>
          <w:szCs w:val="21"/>
        </w:rPr>
        <w:t>□</w:t>
      </w:r>
      <w:r w:rsidRPr="00AE2B42">
        <w:rPr>
          <w:rFonts w:ascii="Times New Roman" w:eastAsia="宋体" w:hAnsi="Times New Roman" w:cs="宋体"/>
          <w:szCs w:val="21"/>
        </w:rPr>
        <w:t>是</w:t>
      </w:r>
      <w:r w:rsidRPr="00AE2B42">
        <w:rPr>
          <w:rFonts w:ascii="Times New Roman" w:eastAsia="宋体" w:hAnsi="Times New Roman" w:cs="宋体"/>
          <w:szCs w:val="21"/>
        </w:rPr>
        <w:t xml:space="preserve"> </w:t>
      </w:r>
      <w:r w:rsidRPr="00AE2B42">
        <w:rPr>
          <w:rFonts w:ascii="Times New Roman" w:eastAsia="宋体" w:hAnsi="Times New Roman" w:cs="宋体"/>
          <w:szCs w:val="21"/>
        </w:rPr>
        <w:sym w:font="Wingdings 2" w:char="F052"/>
      </w:r>
      <w:r w:rsidRPr="00AE2B42">
        <w:rPr>
          <w:rFonts w:ascii="Times New Roman" w:eastAsia="宋体" w:hAnsi="Times New Roman" w:cs="宋体"/>
          <w:szCs w:val="21"/>
        </w:rPr>
        <w:t>否</w:t>
      </w:r>
    </w:p>
    <w:p w14:paraId="4870B912" w14:textId="77777777" w:rsidR="001E04C3" w:rsidRPr="00234EE9" w:rsidRDefault="007D3901">
      <w:pPr>
        <w:pStyle w:val="headingh1"/>
        <w:spacing w:before="300" w:after="300" w:line="320" w:lineRule="exact"/>
        <w:rPr>
          <w:rFonts w:ascii="Times New Roman" w:eastAsia="宋体" w:hAnsi="Times New Roman" w:cs="宋体"/>
          <w:b/>
          <w:bCs/>
          <w:sz w:val="24"/>
          <w:szCs w:val="24"/>
        </w:rPr>
      </w:pPr>
      <w:bookmarkStart w:id="1" w:name="_Toc988889"/>
      <w:r w:rsidRPr="00234EE9">
        <w:rPr>
          <w:rFonts w:ascii="Times New Roman" w:eastAsia="宋体" w:hAnsi="Times New Roman" w:cs="宋体"/>
          <w:b/>
          <w:bCs/>
          <w:sz w:val="24"/>
          <w:szCs w:val="24"/>
        </w:rPr>
        <w:t>一、主要财务数据</w:t>
      </w:r>
      <w:bookmarkEnd w:id="1"/>
    </w:p>
    <w:p w14:paraId="2778CECB" w14:textId="77777777" w:rsidR="001E04C3" w:rsidRPr="00234EE9" w:rsidRDefault="007D3901">
      <w:pPr>
        <w:pStyle w:val="2"/>
        <w:spacing w:before="300" w:after="300" w:line="280" w:lineRule="exact"/>
        <w:rPr>
          <w:rFonts w:ascii="Times New Roman" w:eastAsia="宋体" w:hAnsi="Times New Roman" w:cs="宋体"/>
          <w:b/>
          <w:bCs/>
        </w:rPr>
      </w:pPr>
      <w:bookmarkStart w:id="2" w:name="_Toc988890"/>
      <w:r w:rsidRPr="00234EE9">
        <w:rPr>
          <w:rFonts w:ascii="Times New Roman" w:eastAsia="宋体" w:hAnsi="Times New Roman" w:cs="宋体"/>
          <w:b/>
          <w:bCs/>
        </w:rPr>
        <w:t>（一）</w:t>
      </w:r>
      <w:r w:rsidRPr="00234EE9">
        <w:rPr>
          <w:rFonts w:ascii="Times New Roman" w:eastAsia="宋体" w:hAnsi="Times New Roman" w:cs="宋体"/>
          <w:b/>
          <w:bCs/>
        </w:rPr>
        <w:t xml:space="preserve"> </w:t>
      </w:r>
      <w:r w:rsidRPr="00234EE9">
        <w:rPr>
          <w:rFonts w:ascii="Times New Roman" w:eastAsia="宋体" w:hAnsi="Times New Roman" w:cs="宋体"/>
          <w:b/>
          <w:bCs/>
        </w:rPr>
        <w:t>主要会计数据和财务指标</w:t>
      </w:r>
      <w:bookmarkEnd w:id="2"/>
    </w:p>
    <w:p w14:paraId="60A200C2"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公司是否需追溯调整或重述以前年度会计数据</w:t>
      </w:r>
    </w:p>
    <w:p w14:paraId="4204097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是</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否</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1E04C3" w:rsidRPr="00234EE9" w14:paraId="0FFAE29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FEBDECB" w14:textId="77777777" w:rsidR="001E04C3" w:rsidRPr="00234EE9" w:rsidRDefault="001E04C3">
            <w:pPr>
              <w:rPr>
                <w:rFonts w:ascii="Times New Roman" w:eastAsia="宋体" w:hAnsi="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6CECCF1"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本报告期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699000F"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上年同期</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6A4165D"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本报告期比上年同期增减（</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p>
        </w:tc>
      </w:tr>
      <w:tr w:rsidR="001E04C3" w:rsidRPr="00234EE9" w14:paraId="784F31D0"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26D3E85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营业收入（元）</w:t>
            </w:r>
          </w:p>
        </w:tc>
        <w:tc>
          <w:tcPr>
            <w:tcW w:w="2410" w:type="dxa"/>
            <w:tcBorders>
              <w:top w:val="single" w:sz="2" w:space="0" w:color="auto"/>
              <w:left w:val="single" w:sz="2" w:space="0" w:color="auto"/>
              <w:bottom w:val="single" w:sz="2" w:space="0" w:color="auto"/>
              <w:right w:val="single" w:sz="2" w:space="0" w:color="auto"/>
            </w:tcBorders>
            <w:vAlign w:val="center"/>
          </w:tcPr>
          <w:p w14:paraId="2A84320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597,278,239.35</w:t>
            </w:r>
          </w:p>
        </w:tc>
        <w:tc>
          <w:tcPr>
            <w:tcW w:w="2410" w:type="dxa"/>
            <w:tcBorders>
              <w:top w:val="single" w:sz="2" w:space="0" w:color="auto"/>
              <w:left w:val="single" w:sz="2" w:space="0" w:color="auto"/>
              <w:bottom w:val="single" w:sz="2" w:space="0" w:color="auto"/>
              <w:right w:val="single" w:sz="2" w:space="0" w:color="auto"/>
            </w:tcBorders>
            <w:vAlign w:val="center"/>
          </w:tcPr>
          <w:p w14:paraId="2C7F549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569,260,842.83</w:t>
            </w:r>
          </w:p>
        </w:tc>
        <w:tc>
          <w:tcPr>
            <w:tcW w:w="2410" w:type="dxa"/>
            <w:tcBorders>
              <w:top w:val="single" w:sz="2" w:space="0" w:color="auto"/>
              <w:left w:val="single" w:sz="2" w:space="0" w:color="auto"/>
              <w:bottom w:val="single" w:sz="2" w:space="0" w:color="auto"/>
              <w:right w:val="single" w:sz="2" w:space="0" w:color="auto"/>
            </w:tcBorders>
            <w:vAlign w:val="center"/>
          </w:tcPr>
          <w:p w14:paraId="2BDDD55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4.92%</w:t>
            </w:r>
          </w:p>
        </w:tc>
      </w:tr>
      <w:tr w:rsidR="001E04C3" w:rsidRPr="00234EE9" w14:paraId="27A5A28E"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1370162"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归属于上市公司股东的净利润（元）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063CDA2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17,806,974.79</w:t>
            </w:r>
          </w:p>
        </w:tc>
        <w:tc>
          <w:tcPr>
            <w:tcW w:w="2410" w:type="dxa"/>
            <w:tcBorders>
              <w:top w:val="single" w:sz="2" w:space="0" w:color="auto"/>
              <w:left w:val="single" w:sz="2" w:space="0" w:color="auto"/>
              <w:bottom w:val="single" w:sz="2" w:space="0" w:color="auto"/>
              <w:right w:val="single" w:sz="2" w:space="0" w:color="auto"/>
            </w:tcBorders>
            <w:vAlign w:val="center"/>
          </w:tcPr>
          <w:p w14:paraId="6789E3E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13,668,949.57</w:t>
            </w:r>
          </w:p>
        </w:tc>
        <w:tc>
          <w:tcPr>
            <w:tcW w:w="2410" w:type="dxa"/>
            <w:tcBorders>
              <w:top w:val="single" w:sz="2" w:space="0" w:color="auto"/>
              <w:left w:val="single" w:sz="2" w:space="0" w:color="auto"/>
              <w:bottom w:val="single" w:sz="2" w:space="0" w:color="auto"/>
              <w:right w:val="single" w:sz="2" w:space="0" w:color="auto"/>
            </w:tcBorders>
            <w:vAlign w:val="center"/>
          </w:tcPr>
          <w:p w14:paraId="2FFA128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30.27%</w:t>
            </w:r>
          </w:p>
        </w:tc>
      </w:tr>
      <w:tr w:rsidR="001E04C3" w:rsidRPr="00234EE9" w14:paraId="6D8CD2A5"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859EF70"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归属于上市公司股东的扣除非经常性损益的净利润（元）</w:t>
            </w:r>
          </w:p>
        </w:tc>
        <w:tc>
          <w:tcPr>
            <w:tcW w:w="2410" w:type="dxa"/>
            <w:tcBorders>
              <w:top w:val="single" w:sz="2" w:space="0" w:color="auto"/>
              <w:left w:val="single" w:sz="2" w:space="0" w:color="auto"/>
              <w:bottom w:val="single" w:sz="2" w:space="0" w:color="auto"/>
              <w:right w:val="single" w:sz="2" w:space="0" w:color="auto"/>
            </w:tcBorders>
            <w:vAlign w:val="center"/>
          </w:tcPr>
          <w:p w14:paraId="4D436AF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10,444,014.97</w:t>
            </w:r>
          </w:p>
        </w:tc>
        <w:tc>
          <w:tcPr>
            <w:tcW w:w="2410" w:type="dxa"/>
            <w:tcBorders>
              <w:top w:val="single" w:sz="2" w:space="0" w:color="auto"/>
              <w:left w:val="single" w:sz="2" w:space="0" w:color="auto"/>
              <w:bottom w:val="single" w:sz="2" w:space="0" w:color="auto"/>
              <w:right w:val="single" w:sz="2" w:space="0" w:color="auto"/>
            </w:tcBorders>
            <w:vAlign w:val="center"/>
          </w:tcPr>
          <w:p w14:paraId="2E6B3FF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7,600,142.88</w:t>
            </w:r>
          </w:p>
        </w:tc>
        <w:tc>
          <w:tcPr>
            <w:tcW w:w="2410" w:type="dxa"/>
            <w:tcBorders>
              <w:top w:val="single" w:sz="2" w:space="0" w:color="auto"/>
              <w:left w:val="single" w:sz="2" w:space="0" w:color="auto"/>
              <w:bottom w:val="single" w:sz="2" w:space="0" w:color="auto"/>
              <w:right w:val="single" w:sz="2" w:space="0" w:color="auto"/>
            </w:tcBorders>
            <w:vAlign w:val="center"/>
          </w:tcPr>
          <w:p w14:paraId="63812C4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37.42%</w:t>
            </w:r>
          </w:p>
        </w:tc>
      </w:tr>
      <w:tr w:rsidR="001E04C3" w:rsidRPr="00234EE9" w14:paraId="40FEA53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E79F3E2"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经营活动产生的现金流量净额（元）</w:t>
            </w:r>
          </w:p>
        </w:tc>
        <w:tc>
          <w:tcPr>
            <w:tcW w:w="2410" w:type="dxa"/>
            <w:tcBorders>
              <w:top w:val="single" w:sz="2" w:space="0" w:color="auto"/>
              <w:left w:val="single" w:sz="2" w:space="0" w:color="auto"/>
              <w:bottom w:val="single" w:sz="2" w:space="0" w:color="auto"/>
              <w:right w:val="single" w:sz="2" w:space="0" w:color="auto"/>
            </w:tcBorders>
            <w:vAlign w:val="center"/>
          </w:tcPr>
          <w:p w14:paraId="378E0D5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33,065,986.86</w:t>
            </w:r>
          </w:p>
        </w:tc>
        <w:tc>
          <w:tcPr>
            <w:tcW w:w="2410" w:type="dxa"/>
            <w:tcBorders>
              <w:top w:val="single" w:sz="2" w:space="0" w:color="auto"/>
              <w:left w:val="single" w:sz="2" w:space="0" w:color="auto"/>
              <w:bottom w:val="single" w:sz="2" w:space="0" w:color="auto"/>
              <w:right w:val="single" w:sz="2" w:space="0" w:color="auto"/>
            </w:tcBorders>
            <w:vAlign w:val="center"/>
          </w:tcPr>
          <w:p w14:paraId="5FA21C6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26,331,861.10</w:t>
            </w:r>
          </w:p>
        </w:tc>
        <w:tc>
          <w:tcPr>
            <w:tcW w:w="2410" w:type="dxa"/>
            <w:tcBorders>
              <w:top w:val="single" w:sz="2" w:space="0" w:color="auto"/>
              <w:left w:val="single" w:sz="2" w:space="0" w:color="auto"/>
              <w:bottom w:val="single" w:sz="2" w:space="0" w:color="auto"/>
              <w:right w:val="single" w:sz="2" w:space="0" w:color="auto"/>
            </w:tcBorders>
            <w:vAlign w:val="center"/>
          </w:tcPr>
          <w:p w14:paraId="6928101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25.57%</w:t>
            </w:r>
          </w:p>
        </w:tc>
      </w:tr>
      <w:tr w:rsidR="001E04C3" w:rsidRPr="00234EE9" w14:paraId="43E8CB2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415EF4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基本每股收益（元</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股）</w:t>
            </w:r>
          </w:p>
        </w:tc>
        <w:tc>
          <w:tcPr>
            <w:tcW w:w="2410" w:type="dxa"/>
            <w:tcBorders>
              <w:top w:val="single" w:sz="2" w:space="0" w:color="auto"/>
              <w:left w:val="single" w:sz="2" w:space="0" w:color="auto"/>
              <w:bottom w:val="single" w:sz="2" w:space="0" w:color="auto"/>
              <w:right w:val="single" w:sz="2" w:space="0" w:color="auto"/>
            </w:tcBorders>
            <w:vAlign w:val="center"/>
          </w:tcPr>
          <w:p w14:paraId="588A242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0.0505</w:t>
            </w:r>
          </w:p>
        </w:tc>
        <w:tc>
          <w:tcPr>
            <w:tcW w:w="2410" w:type="dxa"/>
            <w:tcBorders>
              <w:top w:val="single" w:sz="2" w:space="0" w:color="auto"/>
              <w:left w:val="single" w:sz="2" w:space="0" w:color="auto"/>
              <w:bottom w:val="single" w:sz="2" w:space="0" w:color="auto"/>
              <w:right w:val="single" w:sz="2" w:space="0" w:color="auto"/>
            </w:tcBorders>
            <w:vAlign w:val="center"/>
          </w:tcPr>
          <w:p w14:paraId="4699DB7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0.0388</w:t>
            </w:r>
          </w:p>
        </w:tc>
        <w:tc>
          <w:tcPr>
            <w:tcW w:w="2410" w:type="dxa"/>
            <w:tcBorders>
              <w:top w:val="single" w:sz="2" w:space="0" w:color="auto"/>
              <w:left w:val="single" w:sz="2" w:space="0" w:color="auto"/>
              <w:bottom w:val="single" w:sz="2" w:space="0" w:color="auto"/>
              <w:right w:val="single" w:sz="2" w:space="0" w:color="auto"/>
            </w:tcBorders>
            <w:vAlign w:val="center"/>
          </w:tcPr>
          <w:p w14:paraId="1784276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30.15%</w:t>
            </w:r>
          </w:p>
        </w:tc>
      </w:tr>
      <w:tr w:rsidR="001E04C3" w:rsidRPr="00234EE9" w14:paraId="472B3994"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54C743A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稀释每股收益（元</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股）</w:t>
            </w:r>
          </w:p>
        </w:tc>
        <w:tc>
          <w:tcPr>
            <w:tcW w:w="2410" w:type="dxa"/>
            <w:tcBorders>
              <w:top w:val="single" w:sz="2" w:space="0" w:color="auto"/>
              <w:left w:val="single" w:sz="2" w:space="0" w:color="auto"/>
              <w:bottom w:val="single" w:sz="2" w:space="0" w:color="auto"/>
              <w:right w:val="single" w:sz="2" w:space="0" w:color="auto"/>
            </w:tcBorders>
            <w:vAlign w:val="center"/>
          </w:tcPr>
          <w:p w14:paraId="7B7A5FD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0.0505</w:t>
            </w:r>
          </w:p>
        </w:tc>
        <w:tc>
          <w:tcPr>
            <w:tcW w:w="2410" w:type="dxa"/>
            <w:tcBorders>
              <w:top w:val="single" w:sz="2" w:space="0" w:color="auto"/>
              <w:left w:val="single" w:sz="2" w:space="0" w:color="auto"/>
              <w:bottom w:val="single" w:sz="2" w:space="0" w:color="auto"/>
              <w:right w:val="single" w:sz="2" w:space="0" w:color="auto"/>
            </w:tcBorders>
            <w:vAlign w:val="center"/>
          </w:tcPr>
          <w:p w14:paraId="20BC7C1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0.0388</w:t>
            </w:r>
          </w:p>
        </w:tc>
        <w:tc>
          <w:tcPr>
            <w:tcW w:w="2410" w:type="dxa"/>
            <w:tcBorders>
              <w:top w:val="single" w:sz="2" w:space="0" w:color="auto"/>
              <w:left w:val="single" w:sz="2" w:space="0" w:color="auto"/>
              <w:bottom w:val="single" w:sz="2" w:space="0" w:color="auto"/>
              <w:right w:val="single" w:sz="2" w:space="0" w:color="auto"/>
            </w:tcBorders>
            <w:vAlign w:val="center"/>
          </w:tcPr>
          <w:p w14:paraId="79F1AA9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30.15%</w:t>
            </w:r>
          </w:p>
        </w:tc>
      </w:tr>
      <w:tr w:rsidR="001E04C3" w:rsidRPr="00234EE9" w14:paraId="40757DB7"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604CB602"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加权平均净资产收益率</w:t>
            </w:r>
          </w:p>
        </w:tc>
        <w:tc>
          <w:tcPr>
            <w:tcW w:w="2410" w:type="dxa"/>
            <w:tcBorders>
              <w:top w:val="single" w:sz="2" w:space="0" w:color="auto"/>
              <w:left w:val="single" w:sz="2" w:space="0" w:color="auto"/>
              <w:bottom w:val="single" w:sz="2" w:space="0" w:color="auto"/>
              <w:right w:val="single" w:sz="2" w:space="0" w:color="auto"/>
            </w:tcBorders>
            <w:vAlign w:val="center"/>
          </w:tcPr>
          <w:p w14:paraId="79EF635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0.84%</w:t>
            </w:r>
          </w:p>
        </w:tc>
        <w:tc>
          <w:tcPr>
            <w:tcW w:w="2410" w:type="dxa"/>
            <w:tcBorders>
              <w:top w:val="single" w:sz="2" w:space="0" w:color="auto"/>
              <w:left w:val="single" w:sz="2" w:space="0" w:color="auto"/>
              <w:bottom w:val="single" w:sz="2" w:space="0" w:color="auto"/>
              <w:right w:val="single" w:sz="2" w:space="0" w:color="auto"/>
            </w:tcBorders>
            <w:vAlign w:val="center"/>
          </w:tcPr>
          <w:p w14:paraId="6FC3AB3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0.65%</w:t>
            </w:r>
          </w:p>
        </w:tc>
        <w:tc>
          <w:tcPr>
            <w:tcW w:w="2410" w:type="dxa"/>
            <w:tcBorders>
              <w:top w:val="single" w:sz="2" w:space="0" w:color="auto"/>
              <w:left w:val="single" w:sz="2" w:space="0" w:color="auto"/>
              <w:bottom w:val="single" w:sz="2" w:space="0" w:color="auto"/>
              <w:right w:val="single" w:sz="2" w:space="0" w:color="auto"/>
            </w:tcBorders>
            <w:vAlign w:val="center"/>
          </w:tcPr>
          <w:p w14:paraId="408B70D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0.19%</w:t>
            </w:r>
          </w:p>
        </w:tc>
      </w:tr>
      <w:tr w:rsidR="001E04C3" w:rsidRPr="00234EE9" w14:paraId="33AE977A"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7664AE7E" w14:textId="77777777" w:rsidR="001E04C3" w:rsidRPr="00234EE9" w:rsidRDefault="001E04C3">
            <w:pPr>
              <w:rPr>
                <w:rFonts w:ascii="Times New Roman" w:eastAsia="宋体" w:hAnsi="Times New Roman"/>
              </w:rPr>
            </w:pP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F870FE3"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本报告期末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B793189"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上年度末</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036E25D9"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本报告期末比上年度末增减（</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p>
        </w:tc>
      </w:tr>
      <w:tr w:rsidR="001E04C3" w:rsidRPr="00234EE9" w14:paraId="4E04837C"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4BF5EC2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总资产（元）</w:t>
            </w:r>
          </w:p>
        </w:tc>
        <w:tc>
          <w:tcPr>
            <w:tcW w:w="2410" w:type="dxa"/>
            <w:tcBorders>
              <w:top w:val="single" w:sz="2" w:space="0" w:color="auto"/>
              <w:left w:val="single" w:sz="2" w:space="0" w:color="auto"/>
              <w:bottom w:val="single" w:sz="2" w:space="0" w:color="auto"/>
              <w:right w:val="single" w:sz="2" w:space="0" w:color="auto"/>
            </w:tcBorders>
            <w:vAlign w:val="center"/>
          </w:tcPr>
          <w:p w14:paraId="34715CE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8,004,564,248.71</w:t>
            </w:r>
          </w:p>
        </w:tc>
        <w:tc>
          <w:tcPr>
            <w:tcW w:w="2410" w:type="dxa"/>
            <w:tcBorders>
              <w:top w:val="single" w:sz="2" w:space="0" w:color="auto"/>
              <w:left w:val="single" w:sz="2" w:space="0" w:color="auto"/>
              <w:bottom w:val="single" w:sz="2" w:space="0" w:color="auto"/>
              <w:right w:val="single" w:sz="2" w:space="0" w:color="auto"/>
            </w:tcBorders>
            <w:vAlign w:val="center"/>
          </w:tcPr>
          <w:p w14:paraId="7C06B1E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7,986,057,318.47</w:t>
            </w:r>
          </w:p>
        </w:tc>
        <w:tc>
          <w:tcPr>
            <w:tcW w:w="2410" w:type="dxa"/>
            <w:tcBorders>
              <w:top w:val="single" w:sz="2" w:space="0" w:color="auto"/>
              <w:left w:val="single" w:sz="2" w:space="0" w:color="auto"/>
              <w:bottom w:val="single" w:sz="2" w:space="0" w:color="auto"/>
              <w:right w:val="single" w:sz="2" w:space="0" w:color="auto"/>
            </w:tcBorders>
            <w:vAlign w:val="center"/>
          </w:tcPr>
          <w:p w14:paraId="27E3176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0.23%</w:t>
            </w:r>
          </w:p>
        </w:tc>
      </w:tr>
      <w:tr w:rsidR="001E04C3" w:rsidRPr="00234EE9" w14:paraId="3093FC6D" w14:textId="77777777">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14:paraId="1E34FC1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归属于上市公司股东的所有者权益（元）</w:t>
            </w:r>
          </w:p>
        </w:tc>
        <w:tc>
          <w:tcPr>
            <w:tcW w:w="2410" w:type="dxa"/>
            <w:tcBorders>
              <w:top w:val="single" w:sz="2" w:space="0" w:color="auto"/>
              <w:left w:val="single" w:sz="2" w:space="0" w:color="auto"/>
              <w:bottom w:val="single" w:sz="2" w:space="0" w:color="auto"/>
              <w:right w:val="single" w:sz="2" w:space="0" w:color="auto"/>
            </w:tcBorders>
            <w:vAlign w:val="center"/>
          </w:tcPr>
          <w:p w14:paraId="71B7181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2,158,269,151.77</w:t>
            </w:r>
          </w:p>
        </w:tc>
        <w:tc>
          <w:tcPr>
            <w:tcW w:w="2410" w:type="dxa"/>
            <w:tcBorders>
              <w:top w:val="single" w:sz="2" w:space="0" w:color="auto"/>
              <w:left w:val="single" w:sz="2" w:space="0" w:color="auto"/>
              <w:bottom w:val="single" w:sz="2" w:space="0" w:color="auto"/>
              <w:right w:val="single" w:sz="2" w:space="0" w:color="auto"/>
            </w:tcBorders>
            <w:vAlign w:val="center"/>
          </w:tcPr>
          <w:p w14:paraId="1823936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2,115,300,409.98</w:t>
            </w:r>
          </w:p>
        </w:tc>
        <w:tc>
          <w:tcPr>
            <w:tcW w:w="2410" w:type="dxa"/>
            <w:tcBorders>
              <w:top w:val="single" w:sz="2" w:space="0" w:color="auto"/>
              <w:left w:val="single" w:sz="2" w:space="0" w:color="auto"/>
              <w:bottom w:val="single" w:sz="2" w:space="0" w:color="auto"/>
              <w:right w:val="single" w:sz="2" w:space="0" w:color="auto"/>
            </w:tcBorders>
            <w:vAlign w:val="center"/>
          </w:tcPr>
          <w:p w14:paraId="27DBA69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2.03%</w:t>
            </w:r>
          </w:p>
        </w:tc>
      </w:tr>
    </w:tbl>
    <w:p w14:paraId="3847B332" w14:textId="77777777" w:rsidR="001E04C3" w:rsidRPr="00234EE9" w:rsidRDefault="001E04C3">
      <w:pPr>
        <w:spacing w:line="0" w:lineRule="atLeast"/>
        <w:rPr>
          <w:rFonts w:ascii="Times New Roman" w:eastAsia="宋体" w:hAnsi="Times New Roman"/>
        </w:rPr>
      </w:pPr>
    </w:p>
    <w:p w14:paraId="31B25796" w14:textId="77777777" w:rsidR="001E04C3" w:rsidRPr="00234EE9" w:rsidRDefault="001E04C3">
      <w:pPr>
        <w:spacing w:line="0" w:lineRule="atLeast"/>
        <w:rPr>
          <w:rFonts w:ascii="Times New Roman" w:eastAsia="宋体" w:hAnsi="Times New Roman"/>
        </w:rPr>
      </w:pPr>
    </w:p>
    <w:p w14:paraId="21D6E7D7" w14:textId="77777777" w:rsidR="001E04C3" w:rsidRPr="00234EE9" w:rsidRDefault="007D3901">
      <w:pPr>
        <w:pStyle w:val="2"/>
        <w:spacing w:before="300" w:after="300" w:line="280" w:lineRule="exact"/>
        <w:rPr>
          <w:rFonts w:ascii="Times New Roman" w:eastAsia="宋体" w:hAnsi="Times New Roman" w:cs="宋体"/>
          <w:b/>
          <w:bCs/>
        </w:rPr>
      </w:pPr>
      <w:bookmarkStart w:id="3" w:name="_Toc988891"/>
      <w:r w:rsidRPr="00234EE9">
        <w:rPr>
          <w:rFonts w:ascii="Times New Roman" w:eastAsia="宋体" w:hAnsi="Times New Roman" w:cs="宋体"/>
          <w:b/>
          <w:bCs/>
        </w:rPr>
        <w:t>（二）</w:t>
      </w:r>
      <w:r w:rsidRPr="00234EE9">
        <w:rPr>
          <w:rFonts w:ascii="Times New Roman" w:eastAsia="宋体" w:hAnsi="Times New Roman" w:cs="宋体"/>
          <w:b/>
          <w:bCs/>
        </w:rPr>
        <w:t xml:space="preserve"> </w:t>
      </w:r>
      <w:r w:rsidRPr="00234EE9">
        <w:rPr>
          <w:rFonts w:ascii="Times New Roman" w:eastAsia="宋体" w:hAnsi="Times New Roman" w:cs="宋体"/>
          <w:b/>
          <w:bCs/>
        </w:rPr>
        <w:t>非经常性损益项目和金额</w:t>
      </w:r>
      <w:bookmarkEnd w:id="3"/>
    </w:p>
    <w:p w14:paraId="4C88EE7C"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t>不适用</w:t>
      </w:r>
    </w:p>
    <w:p w14:paraId="3C31DA8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1E04C3" w:rsidRPr="00234EE9" w14:paraId="1B53681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99FBFB" w14:textId="77777777" w:rsidR="001E04C3" w:rsidRPr="00234EE9" w:rsidRDefault="007D3901">
            <w:pPr>
              <w:spacing w:before="40" w:after="40"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64C532" w14:textId="77777777" w:rsidR="001E04C3" w:rsidRPr="00234EE9" w:rsidRDefault="007D3901">
            <w:pPr>
              <w:spacing w:before="40" w:after="40"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本报告期金额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EDD00E" w14:textId="77777777" w:rsidR="001E04C3" w:rsidRPr="00234EE9" w:rsidRDefault="007D3901">
            <w:pPr>
              <w:spacing w:before="40" w:after="40"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说明</w:t>
            </w:r>
          </w:p>
        </w:tc>
      </w:tr>
      <w:tr w:rsidR="001E04C3" w:rsidRPr="00234EE9" w14:paraId="0ED35B8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CD7E11"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非流动性资产处置损益（包括已计提资产减值准备的冲销部分）</w:t>
            </w:r>
          </w:p>
        </w:tc>
        <w:tc>
          <w:tcPr>
            <w:tcW w:w="3213" w:type="dxa"/>
            <w:tcBorders>
              <w:top w:val="single" w:sz="2" w:space="0" w:color="auto"/>
              <w:left w:val="single" w:sz="2" w:space="0" w:color="auto"/>
              <w:bottom w:val="single" w:sz="2" w:space="0" w:color="auto"/>
              <w:right w:val="single" w:sz="2" w:space="0" w:color="auto"/>
            </w:tcBorders>
            <w:vAlign w:val="center"/>
          </w:tcPr>
          <w:p w14:paraId="0B6A541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53,444.92</w:t>
            </w:r>
          </w:p>
        </w:tc>
        <w:tc>
          <w:tcPr>
            <w:tcW w:w="3213" w:type="dxa"/>
            <w:tcBorders>
              <w:top w:val="single" w:sz="2" w:space="0" w:color="auto"/>
              <w:left w:val="single" w:sz="2" w:space="0" w:color="auto"/>
              <w:bottom w:val="single" w:sz="2" w:space="0" w:color="auto"/>
              <w:right w:val="single" w:sz="2" w:space="0" w:color="auto"/>
            </w:tcBorders>
            <w:vAlign w:val="center"/>
          </w:tcPr>
          <w:p w14:paraId="092941F0" w14:textId="77777777" w:rsidR="001E04C3" w:rsidRPr="00234EE9" w:rsidRDefault="001E04C3">
            <w:pPr>
              <w:spacing w:line="240" w:lineRule="exact"/>
              <w:rPr>
                <w:rFonts w:ascii="Times New Roman" w:eastAsia="宋体" w:hAnsi="Times New Roman" w:cs="宋体"/>
                <w:sz w:val="18"/>
                <w:szCs w:val="18"/>
              </w:rPr>
            </w:pPr>
          </w:p>
        </w:tc>
      </w:tr>
      <w:tr w:rsidR="001E04C3" w:rsidRPr="00234EE9" w14:paraId="5366274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6AD428"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计入当期损益的政府补助（与公司正常经营业务密切相关、符合国家政策规定、按照确定的标准享有、对公司损益产生持续影响的政府补助除外）</w:t>
            </w:r>
          </w:p>
        </w:tc>
        <w:tc>
          <w:tcPr>
            <w:tcW w:w="3213" w:type="dxa"/>
            <w:tcBorders>
              <w:top w:val="single" w:sz="2" w:space="0" w:color="auto"/>
              <w:left w:val="single" w:sz="2" w:space="0" w:color="auto"/>
              <w:bottom w:val="single" w:sz="2" w:space="0" w:color="auto"/>
              <w:right w:val="single" w:sz="2" w:space="0" w:color="auto"/>
            </w:tcBorders>
            <w:vAlign w:val="center"/>
          </w:tcPr>
          <w:p w14:paraId="6659F06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5,940,243.42</w:t>
            </w:r>
          </w:p>
        </w:tc>
        <w:tc>
          <w:tcPr>
            <w:tcW w:w="3213" w:type="dxa"/>
            <w:tcBorders>
              <w:top w:val="single" w:sz="2" w:space="0" w:color="auto"/>
              <w:left w:val="single" w:sz="2" w:space="0" w:color="auto"/>
              <w:bottom w:val="single" w:sz="2" w:space="0" w:color="auto"/>
              <w:right w:val="single" w:sz="2" w:space="0" w:color="auto"/>
            </w:tcBorders>
            <w:vAlign w:val="center"/>
          </w:tcPr>
          <w:p w14:paraId="236777A8" w14:textId="77777777" w:rsidR="001E04C3" w:rsidRPr="00234EE9" w:rsidRDefault="001E04C3">
            <w:pPr>
              <w:spacing w:line="240" w:lineRule="exact"/>
              <w:rPr>
                <w:rFonts w:ascii="Times New Roman" w:eastAsia="宋体" w:hAnsi="Times New Roman" w:cs="宋体"/>
                <w:sz w:val="18"/>
                <w:szCs w:val="18"/>
              </w:rPr>
            </w:pPr>
          </w:p>
        </w:tc>
      </w:tr>
      <w:tr w:rsidR="001E04C3" w:rsidRPr="00234EE9" w14:paraId="3DA626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0FD6799"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计入当期损益的对非金融企业收取的资金占用费</w:t>
            </w:r>
          </w:p>
        </w:tc>
        <w:tc>
          <w:tcPr>
            <w:tcW w:w="3213" w:type="dxa"/>
            <w:tcBorders>
              <w:top w:val="single" w:sz="2" w:space="0" w:color="auto"/>
              <w:left w:val="single" w:sz="2" w:space="0" w:color="auto"/>
              <w:bottom w:val="single" w:sz="2" w:space="0" w:color="auto"/>
              <w:right w:val="single" w:sz="2" w:space="0" w:color="auto"/>
            </w:tcBorders>
            <w:vAlign w:val="center"/>
          </w:tcPr>
          <w:p w14:paraId="647C10C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2,601,103.80</w:t>
            </w:r>
          </w:p>
        </w:tc>
        <w:tc>
          <w:tcPr>
            <w:tcW w:w="3213" w:type="dxa"/>
            <w:tcBorders>
              <w:top w:val="single" w:sz="2" w:space="0" w:color="auto"/>
              <w:left w:val="single" w:sz="2" w:space="0" w:color="auto"/>
              <w:bottom w:val="single" w:sz="2" w:space="0" w:color="auto"/>
              <w:right w:val="single" w:sz="2" w:space="0" w:color="auto"/>
            </w:tcBorders>
            <w:vAlign w:val="center"/>
          </w:tcPr>
          <w:p w14:paraId="069C84FA" w14:textId="77777777" w:rsidR="001E04C3" w:rsidRPr="00234EE9" w:rsidRDefault="001E04C3">
            <w:pPr>
              <w:spacing w:line="240" w:lineRule="exact"/>
              <w:rPr>
                <w:rFonts w:ascii="Times New Roman" w:eastAsia="宋体" w:hAnsi="Times New Roman" w:cs="宋体"/>
                <w:sz w:val="18"/>
                <w:szCs w:val="18"/>
              </w:rPr>
            </w:pPr>
          </w:p>
        </w:tc>
      </w:tr>
      <w:tr w:rsidR="001E04C3" w:rsidRPr="00234EE9" w14:paraId="47A2AF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29ECAB"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企业取得子公司、联营企业及合营企业的投资成本小于取得投资时应享有被投资单位可辨认净资产公允价值产生的收益</w:t>
            </w:r>
          </w:p>
        </w:tc>
        <w:tc>
          <w:tcPr>
            <w:tcW w:w="3213" w:type="dxa"/>
            <w:tcBorders>
              <w:top w:val="single" w:sz="2" w:space="0" w:color="auto"/>
              <w:left w:val="single" w:sz="2" w:space="0" w:color="auto"/>
              <w:bottom w:val="single" w:sz="2" w:space="0" w:color="auto"/>
              <w:right w:val="single" w:sz="2" w:space="0" w:color="auto"/>
            </w:tcBorders>
            <w:vAlign w:val="center"/>
          </w:tcPr>
          <w:p w14:paraId="2569303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721,022.05</w:t>
            </w:r>
          </w:p>
        </w:tc>
        <w:tc>
          <w:tcPr>
            <w:tcW w:w="3213" w:type="dxa"/>
            <w:tcBorders>
              <w:top w:val="single" w:sz="2" w:space="0" w:color="auto"/>
              <w:left w:val="single" w:sz="2" w:space="0" w:color="auto"/>
              <w:bottom w:val="single" w:sz="2" w:space="0" w:color="auto"/>
              <w:right w:val="single" w:sz="2" w:space="0" w:color="auto"/>
            </w:tcBorders>
            <w:vAlign w:val="center"/>
          </w:tcPr>
          <w:p w14:paraId="4F6A99FF" w14:textId="77777777" w:rsidR="001E04C3" w:rsidRPr="00234EE9" w:rsidRDefault="001E04C3">
            <w:pPr>
              <w:spacing w:line="240" w:lineRule="exact"/>
              <w:rPr>
                <w:rFonts w:ascii="Times New Roman" w:eastAsia="宋体" w:hAnsi="Times New Roman" w:cs="宋体"/>
                <w:sz w:val="18"/>
                <w:szCs w:val="18"/>
              </w:rPr>
            </w:pPr>
          </w:p>
        </w:tc>
      </w:tr>
      <w:tr w:rsidR="001E04C3" w:rsidRPr="00234EE9" w14:paraId="5A8161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3159CB"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除上述各项之外的其他营业外收入和支出</w:t>
            </w:r>
          </w:p>
        </w:tc>
        <w:tc>
          <w:tcPr>
            <w:tcW w:w="3213" w:type="dxa"/>
            <w:tcBorders>
              <w:top w:val="single" w:sz="2" w:space="0" w:color="auto"/>
              <w:left w:val="single" w:sz="2" w:space="0" w:color="auto"/>
              <w:bottom w:val="single" w:sz="2" w:space="0" w:color="auto"/>
              <w:right w:val="single" w:sz="2" w:space="0" w:color="auto"/>
            </w:tcBorders>
            <w:vAlign w:val="center"/>
          </w:tcPr>
          <w:p w14:paraId="4B4E8F1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-71,679.54</w:t>
            </w:r>
          </w:p>
        </w:tc>
        <w:tc>
          <w:tcPr>
            <w:tcW w:w="3213" w:type="dxa"/>
            <w:tcBorders>
              <w:top w:val="single" w:sz="2" w:space="0" w:color="auto"/>
              <w:left w:val="single" w:sz="2" w:space="0" w:color="auto"/>
              <w:bottom w:val="single" w:sz="2" w:space="0" w:color="auto"/>
              <w:right w:val="single" w:sz="2" w:space="0" w:color="auto"/>
            </w:tcBorders>
            <w:vAlign w:val="center"/>
          </w:tcPr>
          <w:p w14:paraId="1FD571F4" w14:textId="77777777" w:rsidR="001E04C3" w:rsidRPr="00234EE9" w:rsidRDefault="001E04C3">
            <w:pPr>
              <w:spacing w:line="240" w:lineRule="exact"/>
              <w:rPr>
                <w:rFonts w:ascii="Times New Roman" w:eastAsia="宋体" w:hAnsi="Times New Roman" w:cs="宋体"/>
                <w:sz w:val="18"/>
                <w:szCs w:val="18"/>
              </w:rPr>
            </w:pPr>
          </w:p>
        </w:tc>
      </w:tr>
      <w:tr w:rsidR="001E04C3" w:rsidRPr="00234EE9" w14:paraId="2CA129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0818182"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减：所得税影响额</w:t>
            </w:r>
          </w:p>
        </w:tc>
        <w:tc>
          <w:tcPr>
            <w:tcW w:w="3213" w:type="dxa"/>
            <w:tcBorders>
              <w:top w:val="single" w:sz="2" w:space="0" w:color="auto"/>
              <w:left w:val="single" w:sz="2" w:space="0" w:color="auto"/>
              <w:bottom w:val="single" w:sz="2" w:space="0" w:color="auto"/>
              <w:right w:val="single" w:sz="2" w:space="0" w:color="auto"/>
            </w:tcBorders>
            <w:vAlign w:val="center"/>
          </w:tcPr>
          <w:p w14:paraId="735225B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1,625,054.59</w:t>
            </w:r>
          </w:p>
        </w:tc>
        <w:tc>
          <w:tcPr>
            <w:tcW w:w="3213" w:type="dxa"/>
            <w:tcBorders>
              <w:top w:val="single" w:sz="2" w:space="0" w:color="auto"/>
              <w:left w:val="single" w:sz="2" w:space="0" w:color="auto"/>
              <w:bottom w:val="single" w:sz="2" w:space="0" w:color="auto"/>
              <w:right w:val="single" w:sz="2" w:space="0" w:color="auto"/>
            </w:tcBorders>
            <w:vAlign w:val="center"/>
          </w:tcPr>
          <w:p w14:paraId="317D3D30" w14:textId="77777777" w:rsidR="001E04C3" w:rsidRPr="00234EE9" w:rsidRDefault="001E04C3">
            <w:pPr>
              <w:spacing w:line="240" w:lineRule="exact"/>
              <w:rPr>
                <w:rFonts w:ascii="Times New Roman" w:eastAsia="宋体" w:hAnsi="Times New Roman" w:cs="宋体"/>
                <w:sz w:val="18"/>
                <w:szCs w:val="18"/>
              </w:rPr>
            </w:pPr>
          </w:p>
        </w:tc>
      </w:tr>
      <w:tr w:rsidR="001E04C3" w:rsidRPr="00234EE9" w14:paraId="789DB9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BBAC59" w14:textId="77777777" w:rsidR="001E04C3" w:rsidRPr="00234EE9" w:rsidRDefault="007D3901">
            <w:pPr>
              <w:spacing w:before="40" w:after="40"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少数股东权益影响额（税后）</w:t>
            </w:r>
          </w:p>
        </w:tc>
        <w:tc>
          <w:tcPr>
            <w:tcW w:w="3213" w:type="dxa"/>
            <w:tcBorders>
              <w:top w:val="single" w:sz="2" w:space="0" w:color="auto"/>
              <w:left w:val="single" w:sz="2" w:space="0" w:color="auto"/>
              <w:bottom w:val="single" w:sz="2" w:space="0" w:color="auto"/>
              <w:right w:val="single" w:sz="2" w:space="0" w:color="auto"/>
            </w:tcBorders>
            <w:vAlign w:val="center"/>
          </w:tcPr>
          <w:p w14:paraId="63CF9F9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256,120.24</w:t>
            </w:r>
          </w:p>
        </w:tc>
        <w:tc>
          <w:tcPr>
            <w:tcW w:w="3213" w:type="dxa"/>
            <w:tcBorders>
              <w:top w:val="single" w:sz="2" w:space="0" w:color="auto"/>
              <w:left w:val="single" w:sz="2" w:space="0" w:color="auto"/>
              <w:bottom w:val="single" w:sz="2" w:space="0" w:color="auto"/>
              <w:right w:val="single" w:sz="2" w:space="0" w:color="auto"/>
            </w:tcBorders>
            <w:vAlign w:val="center"/>
          </w:tcPr>
          <w:p w14:paraId="2F29FB62" w14:textId="77777777" w:rsidR="001E04C3" w:rsidRPr="00234EE9" w:rsidRDefault="001E04C3">
            <w:pPr>
              <w:spacing w:line="240" w:lineRule="exact"/>
              <w:rPr>
                <w:rFonts w:ascii="Times New Roman" w:eastAsia="宋体" w:hAnsi="Times New Roman" w:cs="宋体"/>
                <w:sz w:val="18"/>
                <w:szCs w:val="18"/>
              </w:rPr>
            </w:pPr>
          </w:p>
        </w:tc>
      </w:tr>
      <w:tr w:rsidR="001E04C3" w:rsidRPr="00234EE9" w14:paraId="643C7E9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ED5665"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14:paraId="0D183CA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7,362,959.82</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DAC174" w14:textId="77777777" w:rsidR="001E04C3" w:rsidRPr="00234EE9" w:rsidRDefault="007D3901">
            <w:pPr>
              <w:spacing w:before="40" w:after="40"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w:t>
            </w:r>
          </w:p>
        </w:tc>
      </w:tr>
    </w:tbl>
    <w:p w14:paraId="7FD1660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其他符合非经常性损益定义的损益项目的具体情况</w:t>
      </w:r>
    </w:p>
    <w:p w14:paraId="1F433DEF"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不适用</w:t>
      </w:r>
    </w:p>
    <w:p w14:paraId="71ABC02E"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公司不存在其他符合非经常性损益定义的损益项目的具体情况。</w:t>
      </w:r>
    </w:p>
    <w:p w14:paraId="64F8940D"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将《公开发行证券的公司信息披露解释性公告第</w:t>
      </w:r>
      <w:r w:rsidRPr="00234EE9">
        <w:rPr>
          <w:rFonts w:ascii="Times New Roman" w:eastAsia="宋体" w:hAnsi="Times New Roman" w:cs="宋体"/>
          <w:sz w:val="18"/>
          <w:szCs w:val="18"/>
        </w:rPr>
        <w:t>1</w:t>
      </w:r>
      <w:r w:rsidRPr="00234EE9">
        <w:rPr>
          <w:rFonts w:ascii="Times New Roman" w:eastAsia="宋体" w:hAnsi="Times New Roman" w:cs="宋体"/>
          <w:sz w:val="18"/>
          <w:szCs w:val="18"/>
        </w:rPr>
        <w:t>号</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非经常性损益》中列举的非经常性损益项目界定为经常性损益项目的情况说明</w:t>
      </w:r>
    </w:p>
    <w:p w14:paraId="2F54B3E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不适用</w:t>
      </w:r>
    </w:p>
    <w:p w14:paraId="5F8778F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公司不存在将《公开发行证券的公司信息披露解释性公告第</w:t>
      </w:r>
      <w:r w:rsidRPr="00234EE9">
        <w:rPr>
          <w:rFonts w:ascii="Times New Roman" w:eastAsia="宋体" w:hAnsi="Times New Roman" w:cs="宋体"/>
          <w:sz w:val="18"/>
          <w:szCs w:val="18"/>
        </w:rPr>
        <w:t>1</w:t>
      </w:r>
      <w:r w:rsidRPr="00234EE9">
        <w:rPr>
          <w:rFonts w:ascii="Times New Roman" w:eastAsia="宋体" w:hAnsi="Times New Roman" w:cs="宋体"/>
          <w:sz w:val="18"/>
          <w:szCs w:val="18"/>
        </w:rPr>
        <w:t>号</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非经常性损益》中列举的非经常性损益项目界定为经常性损益的项目的情形。</w:t>
      </w:r>
    </w:p>
    <w:p w14:paraId="6B379A54" w14:textId="77777777" w:rsidR="001E04C3" w:rsidRPr="00234EE9" w:rsidRDefault="007D3901">
      <w:pPr>
        <w:pStyle w:val="2"/>
        <w:spacing w:before="300" w:after="300" w:line="280" w:lineRule="exact"/>
        <w:rPr>
          <w:rFonts w:ascii="Times New Roman" w:eastAsia="宋体" w:hAnsi="Times New Roman" w:cs="宋体"/>
          <w:b/>
          <w:bCs/>
        </w:rPr>
      </w:pPr>
      <w:bookmarkStart w:id="4" w:name="_Toc988892"/>
      <w:r w:rsidRPr="00234EE9">
        <w:rPr>
          <w:rFonts w:ascii="Times New Roman" w:eastAsia="宋体" w:hAnsi="Times New Roman" w:cs="宋体"/>
          <w:b/>
          <w:bCs/>
        </w:rPr>
        <w:t>（三）</w:t>
      </w:r>
      <w:r w:rsidRPr="00234EE9">
        <w:rPr>
          <w:rFonts w:ascii="Times New Roman" w:eastAsia="宋体" w:hAnsi="Times New Roman" w:cs="宋体"/>
          <w:b/>
          <w:bCs/>
        </w:rPr>
        <w:t xml:space="preserve"> </w:t>
      </w:r>
      <w:r w:rsidRPr="00234EE9">
        <w:rPr>
          <w:rFonts w:ascii="Times New Roman" w:eastAsia="宋体" w:hAnsi="Times New Roman" w:cs="宋体"/>
          <w:b/>
          <w:bCs/>
        </w:rPr>
        <w:t>主要会计数据和财务指标发生变动的情况及原因</w:t>
      </w:r>
      <w:bookmarkEnd w:id="4"/>
    </w:p>
    <w:p w14:paraId="4F286E1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t>不适用</w:t>
      </w:r>
    </w:p>
    <w:tbl>
      <w:tblPr>
        <w:tblW w:w="9781" w:type="dxa"/>
        <w:tblCellMar>
          <w:top w:w="15" w:type="dxa"/>
          <w:left w:w="15" w:type="dxa"/>
          <w:bottom w:w="15" w:type="dxa"/>
          <w:right w:w="15" w:type="dxa"/>
        </w:tblCellMar>
        <w:tblLook w:val="04A0" w:firstRow="1" w:lastRow="0" w:firstColumn="1" w:lastColumn="0" w:noHBand="0" w:noVBand="1"/>
      </w:tblPr>
      <w:tblGrid>
        <w:gridCol w:w="2689"/>
        <w:gridCol w:w="1417"/>
        <w:gridCol w:w="1418"/>
        <w:gridCol w:w="992"/>
        <w:gridCol w:w="3265"/>
      </w:tblGrid>
      <w:tr w:rsidR="006D1B77" w:rsidRPr="00234EE9" w14:paraId="173AE629" w14:textId="77777777">
        <w:trPr>
          <w:divId w:val="294603802"/>
          <w:trHeight w:val="276"/>
        </w:trPr>
        <w:tc>
          <w:tcPr>
            <w:tcW w:w="9781" w:type="dxa"/>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D155A6D"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合并资产负债表</w:t>
            </w:r>
          </w:p>
        </w:tc>
      </w:tr>
      <w:tr w:rsidR="006D1B77" w:rsidRPr="00234EE9" w14:paraId="710955E9"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99C6F36"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科目</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1634CED"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期末数</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98ADF90"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期初数</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FAF6B62"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变动率</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B760CD"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变动原因</w:t>
            </w:r>
          </w:p>
        </w:tc>
      </w:tr>
      <w:tr w:rsidR="006D1B77" w:rsidRPr="00234EE9" w14:paraId="5518A5E4"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E31C9C1"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应收票据</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7159934"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12,536,281.16</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2A31A30"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22,942,786.78</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630630D"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-45.36%</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54CBBB"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主要系公司应收票据减少所致</w:t>
            </w:r>
          </w:p>
        </w:tc>
      </w:tr>
      <w:tr w:rsidR="006D1B77" w:rsidRPr="00234EE9" w14:paraId="6DCCB841"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DA0F751"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预付款项</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33CAFF3"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28,310,773.49</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A36C8BC"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98,393,581.01</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2BF8467"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-71.23%</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472E6C"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主要系公司预付热源费结转成本所致</w:t>
            </w:r>
          </w:p>
        </w:tc>
      </w:tr>
      <w:tr w:rsidR="006D1B77" w:rsidRPr="00234EE9" w14:paraId="4BBD7E58"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1C57957"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合同负债</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FCCF5D0"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51,609,143.38</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4FF2C64"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295,220,200.30</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C56CDAB"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-82.52%</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91D150D"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主要系公司预收取暖费结转收入所致</w:t>
            </w:r>
          </w:p>
        </w:tc>
      </w:tr>
    </w:tbl>
    <w:p w14:paraId="3FA4E204" w14:textId="77777777" w:rsidR="006D1B77" w:rsidRPr="00234EE9" w:rsidRDefault="006D1B77">
      <w:pPr>
        <w:divId w:val="294603802"/>
        <w:rPr>
          <w:rFonts w:ascii="Times New Roman" w:eastAsia="宋体" w:hAnsi="Times New Roman"/>
          <w:vanish/>
          <w:sz w:val="18"/>
          <w:szCs w:val="18"/>
        </w:rPr>
      </w:pPr>
    </w:p>
    <w:tbl>
      <w:tblPr>
        <w:tblW w:w="9781" w:type="dxa"/>
        <w:tblCellMar>
          <w:top w:w="15" w:type="dxa"/>
          <w:left w:w="15" w:type="dxa"/>
          <w:bottom w:w="15" w:type="dxa"/>
          <w:right w:w="15" w:type="dxa"/>
        </w:tblCellMar>
        <w:tblLook w:val="04A0" w:firstRow="1" w:lastRow="0" w:firstColumn="1" w:lastColumn="0" w:noHBand="0" w:noVBand="1"/>
      </w:tblPr>
      <w:tblGrid>
        <w:gridCol w:w="2689"/>
        <w:gridCol w:w="1417"/>
        <w:gridCol w:w="1418"/>
        <w:gridCol w:w="992"/>
        <w:gridCol w:w="3265"/>
      </w:tblGrid>
      <w:tr w:rsidR="006D1B77" w:rsidRPr="00234EE9" w14:paraId="3EEF0CD5" w14:textId="77777777">
        <w:trPr>
          <w:divId w:val="294603802"/>
          <w:trHeight w:val="276"/>
        </w:trPr>
        <w:tc>
          <w:tcPr>
            <w:tcW w:w="9781" w:type="dxa"/>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37F8A72"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合并利润表</w:t>
            </w:r>
          </w:p>
        </w:tc>
      </w:tr>
      <w:tr w:rsidR="006D1B77" w:rsidRPr="00234EE9" w14:paraId="690C48C6"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3CC23EA"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科目</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98AAE5B"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本期数</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84FDE0E"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上年同期数</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B06A8D0"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变动率</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86F25B"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变动原因</w:t>
            </w:r>
          </w:p>
        </w:tc>
      </w:tr>
      <w:tr w:rsidR="006D1B77" w:rsidRPr="00234EE9" w14:paraId="788F167B"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50CB38"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销售费用</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190DD6B"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1,936,636.93</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D8AFC94"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4,793,728.83</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808A822"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-59.60%</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270F9E"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主要系公司销售费用减少所致</w:t>
            </w:r>
          </w:p>
        </w:tc>
      </w:tr>
      <w:tr w:rsidR="006D1B77" w:rsidRPr="00234EE9" w14:paraId="02FBD9CE"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45E7714"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研发费用</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70B009F"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3,816,950.50</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C23C31B"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2,579,381.97</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300B980"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47.98%</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D94369"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主要系公司研发投入增多所致</w:t>
            </w:r>
          </w:p>
        </w:tc>
      </w:tr>
      <w:tr w:rsidR="006D1B77" w:rsidRPr="00234EE9" w14:paraId="75A9F38F"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2DF7254"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财务费用</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131C6BA"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29,342,979.72</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DA19F9F"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21,594,492.47</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754645"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35.88%</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157EB1"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主要系公司财务费用增加所致</w:t>
            </w:r>
          </w:p>
        </w:tc>
      </w:tr>
      <w:tr w:rsidR="006D1B77" w:rsidRPr="00234EE9" w14:paraId="680F10BD"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3F1BC0C"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信用减值损失</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BC7DF04"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-2,042,586.06</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DC3814E"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-4,173,460.16</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04479E8"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51.06%</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059AC3"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主要系公司应收账款坏账减少所致</w:t>
            </w:r>
          </w:p>
        </w:tc>
      </w:tr>
      <w:tr w:rsidR="006D1B77" w:rsidRPr="00234EE9" w14:paraId="078AB61C"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5022410"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资产处置收益</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E2E47E3"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53,444.92</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88B3A5"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1,302,617.17</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760952A"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-95.90%</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472608"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主要系公司资产处置收益减少所致</w:t>
            </w:r>
          </w:p>
        </w:tc>
      </w:tr>
      <w:tr w:rsidR="006D1B77" w:rsidRPr="00234EE9" w14:paraId="78B5895E" w14:textId="77777777">
        <w:trPr>
          <w:divId w:val="294603802"/>
          <w:trHeight w:val="264"/>
        </w:trPr>
        <w:tc>
          <w:tcPr>
            <w:tcW w:w="26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F79024C"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归属于母公司所有者的净利润</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05A0B4F"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17,806,974.79</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970862D"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13,668,949.57</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CD85A32"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30.27%</w:t>
            </w:r>
          </w:p>
        </w:tc>
        <w:tc>
          <w:tcPr>
            <w:tcW w:w="32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308EE95"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主要系营业收入增多所致</w:t>
            </w:r>
          </w:p>
        </w:tc>
      </w:tr>
    </w:tbl>
    <w:p w14:paraId="6763C0AD" w14:textId="77777777" w:rsidR="006D1B77" w:rsidRPr="00234EE9" w:rsidRDefault="006D1B77">
      <w:pPr>
        <w:divId w:val="294603802"/>
        <w:rPr>
          <w:rFonts w:ascii="Times New Roman" w:eastAsia="宋体" w:hAnsi="Times New Roman"/>
          <w:vanish/>
          <w:sz w:val="18"/>
          <w:szCs w:val="18"/>
        </w:rPr>
      </w:pPr>
    </w:p>
    <w:tbl>
      <w:tblPr>
        <w:tblW w:w="9776" w:type="dxa"/>
        <w:tblCellMar>
          <w:top w:w="15" w:type="dxa"/>
          <w:left w:w="15" w:type="dxa"/>
          <w:bottom w:w="15" w:type="dxa"/>
          <w:right w:w="15" w:type="dxa"/>
        </w:tblCellMar>
        <w:tblLook w:val="04A0" w:firstRow="1" w:lastRow="0" w:firstColumn="1" w:lastColumn="0" w:noHBand="0" w:noVBand="1"/>
      </w:tblPr>
      <w:tblGrid>
        <w:gridCol w:w="2724"/>
        <w:gridCol w:w="1382"/>
        <w:gridCol w:w="1418"/>
        <w:gridCol w:w="992"/>
        <w:gridCol w:w="3260"/>
      </w:tblGrid>
      <w:tr w:rsidR="006D1B77" w:rsidRPr="00234EE9" w14:paraId="4C6AD755" w14:textId="77777777">
        <w:trPr>
          <w:divId w:val="294603802"/>
          <w:trHeight w:val="276"/>
        </w:trPr>
        <w:tc>
          <w:tcPr>
            <w:tcW w:w="9776" w:type="dxa"/>
            <w:gridSpan w:val="5"/>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8E38B7B"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合并现金流量表</w:t>
            </w:r>
          </w:p>
        </w:tc>
      </w:tr>
      <w:tr w:rsidR="006D1B77" w:rsidRPr="00234EE9" w14:paraId="57E24ABC" w14:textId="77777777">
        <w:trPr>
          <w:divId w:val="294603802"/>
          <w:trHeight w:val="264"/>
        </w:trPr>
        <w:tc>
          <w:tcPr>
            <w:tcW w:w="27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9D3B637"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科目</w:t>
            </w:r>
          </w:p>
        </w:tc>
        <w:tc>
          <w:tcPr>
            <w:tcW w:w="138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A0229C2"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本期数</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1008BFC9"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上年同期数</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AB2405C"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变动率</w:t>
            </w:r>
          </w:p>
        </w:tc>
        <w:tc>
          <w:tcPr>
            <w:tcW w:w="3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5BE80E" w14:textId="77777777" w:rsidR="006D1B77" w:rsidRPr="00234EE9" w:rsidRDefault="007D3901">
            <w:pPr>
              <w:pStyle w:val="a3"/>
              <w:spacing w:before="0" w:beforeAutospacing="0" w:after="0" w:afterAutospacing="0"/>
              <w:jc w:val="center"/>
              <w:rPr>
                <w:rFonts w:ascii="Times New Roman" w:hAnsi="Times New Roman" w:cs="Times New Roman"/>
                <w:sz w:val="21"/>
                <w:szCs w:val="21"/>
              </w:rPr>
            </w:pPr>
            <w:r w:rsidRPr="00234EE9">
              <w:rPr>
                <w:rStyle w:val="a4"/>
                <w:rFonts w:ascii="Times New Roman" w:hAnsi="Times New Roman" w:cs="Times New Roman" w:hint="eastAsia"/>
                <w:sz w:val="16"/>
                <w:szCs w:val="16"/>
              </w:rPr>
              <w:t>变动原因</w:t>
            </w:r>
          </w:p>
        </w:tc>
      </w:tr>
      <w:tr w:rsidR="006D1B77" w:rsidRPr="00234EE9" w14:paraId="7C06B9FA" w14:textId="77777777">
        <w:trPr>
          <w:divId w:val="294603802"/>
          <w:trHeight w:val="264"/>
        </w:trPr>
        <w:tc>
          <w:tcPr>
            <w:tcW w:w="27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F59EC7C" w14:textId="77777777" w:rsidR="006D1B77" w:rsidRPr="00234EE9" w:rsidRDefault="007D3901">
            <w:pPr>
              <w:pStyle w:val="a3"/>
              <w:spacing w:before="0" w:beforeAutospacing="0" w:after="0" w:afterAutospacing="0"/>
              <w:rPr>
                <w:rFonts w:ascii="Times New Roman" w:hAnsi="Times New Roman" w:cs="Times New Roman"/>
                <w:sz w:val="21"/>
                <w:szCs w:val="21"/>
              </w:rPr>
            </w:pPr>
            <w:r w:rsidRPr="00234EE9">
              <w:rPr>
                <w:rFonts w:ascii="Times New Roman" w:hAnsi="Times New Roman" w:cs="Times New Roman" w:hint="eastAsia"/>
                <w:sz w:val="16"/>
                <w:szCs w:val="16"/>
              </w:rPr>
              <w:t>经营活动产生的现金流量净额</w:t>
            </w:r>
          </w:p>
        </w:tc>
        <w:tc>
          <w:tcPr>
            <w:tcW w:w="138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7D210E2"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33,065,986.86</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0DEA504"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26,331,861.10</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86D480B"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25.57%</w:t>
            </w:r>
          </w:p>
        </w:tc>
        <w:tc>
          <w:tcPr>
            <w:tcW w:w="3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71B3AD"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sz w:val="18"/>
                <w:szCs w:val="18"/>
              </w:rPr>
              <w:t>-</w:t>
            </w:r>
          </w:p>
        </w:tc>
      </w:tr>
      <w:tr w:rsidR="006D1B77" w:rsidRPr="00234EE9" w14:paraId="005E6D0E" w14:textId="77777777">
        <w:trPr>
          <w:divId w:val="294603802"/>
          <w:trHeight w:val="264"/>
        </w:trPr>
        <w:tc>
          <w:tcPr>
            <w:tcW w:w="27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2919ACA0" w14:textId="77777777" w:rsidR="006D1B77" w:rsidRPr="00234EE9" w:rsidRDefault="007D3901">
            <w:pPr>
              <w:pStyle w:val="a3"/>
              <w:spacing w:before="0" w:beforeAutospacing="0" w:after="0" w:afterAutospacing="0"/>
              <w:rPr>
                <w:rFonts w:ascii="Times New Roman" w:hAnsi="Times New Roman" w:cs="Times New Roman"/>
                <w:sz w:val="21"/>
                <w:szCs w:val="21"/>
              </w:rPr>
            </w:pPr>
            <w:r w:rsidRPr="00234EE9">
              <w:rPr>
                <w:rFonts w:ascii="Times New Roman" w:hAnsi="Times New Roman" w:cs="Times New Roman" w:hint="eastAsia"/>
                <w:sz w:val="16"/>
                <w:szCs w:val="16"/>
              </w:rPr>
              <w:t>投资活动产生的现金流量净额</w:t>
            </w:r>
          </w:p>
        </w:tc>
        <w:tc>
          <w:tcPr>
            <w:tcW w:w="138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90032E4"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-27,600,984.98</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7AD3A94"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-21,318,393.11</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4BAD333B"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-29.47%</w:t>
            </w:r>
          </w:p>
        </w:tc>
        <w:tc>
          <w:tcPr>
            <w:tcW w:w="3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E9334D3"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主要系购建固定资产现金流出所致</w:t>
            </w:r>
          </w:p>
        </w:tc>
      </w:tr>
      <w:tr w:rsidR="006D1B77" w:rsidRPr="00234EE9" w14:paraId="7E12E381" w14:textId="77777777">
        <w:trPr>
          <w:divId w:val="294603802"/>
          <w:trHeight w:val="264"/>
        </w:trPr>
        <w:tc>
          <w:tcPr>
            <w:tcW w:w="27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18A62DD" w14:textId="77777777" w:rsidR="006D1B77" w:rsidRPr="00234EE9" w:rsidRDefault="007D3901">
            <w:pPr>
              <w:pStyle w:val="a3"/>
              <w:spacing w:before="0" w:beforeAutospacing="0" w:after="0" w:afterAutospacing="0"/>
              <w:rPr>
                <w:rFonts w:ascii="Times New Roman" w:hAnsi="Times New Roman" w:cs="Times New Roman"/>
                <w:sz w:val="21"/>
                <w:szCs w:val="21"/>
              </w:rPr>
            </w:pPr>
            <w:r w:rsidRPr="00234EE9">
              <w:rPr>
                <w:rFonts w:ascii="Times New Roman" w:hAnsi="Times New Roman" w:cs="Times New Roman" w:hint="eastAsia"/>
                <w:sz w:val="16"/>
                <w:szCs w:val="16"/>
              </w:rPr>
              <w:t>筹资活动产生的现金流量净额</w:t>
            </w:r>
          </w:p>
        </w:tc>
        <w:tc>
          <w:tcPr>
            <w:tcW w:w="138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74FF9BA3"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-20,823,805.40</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D02C543"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283,492,074.04</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E56575C"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-107.35%</w:t>
            </w:r>
          </w:p>
        </w:tc>
        <w:tc>
          <w:tcPr>
            <w:tcW w:w="3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622ADC"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主要系筹资活动现金流入减少所致</w:t>
            </w:r>
          </w:p>
        </w:tc>
      </w:tr>
      <w:tr w:rsidR="006D1B77" w:rsidRPr="00234EE9" w14:paraId="111BB18F" w14:textId="77777777">
        <w:trPr>
          <w:divId w:val="294603802"/>
          <w:trHeight w:val="264"/>
        </w:trPr>
        <w:tc>
          <w:tcPr>
            <w:tcW w:w="272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5AEC4CC" w14:textId="77777777" w:rsidR="006D1B77" w:rsidRPr="00234EE9" w:rsidRDefault="007D3901">
            <w:pPr>
              <w:pStyle w:val="a3"/>
              <w:spacing w:before="0" w:beforeAutospacing="0" w:after="0" w:afterAutospacing="0"/>
              <w:rPr>
                <w:rFonts w:ascii="Times New Roman" w:hAnsi="Times New Roman" w:cs="Times New Roman"/>
                <w:sz w:val="21"/>
                <w:szCs w:val="21"/>
              </w:rPr>
            </w:pPr>
            <w:r w:rsidRPr="00234EE9">
              <w:rPr>
                <w:rFonts w:ascii="Times New Roman" w:hAnsi="Times New Roman" w:cs="Times New Roman" w:hint="eastAsia"/>
                <w:sz w:val="16"/>
                <w:szCs w:val="16"/>
              </w:rPr>
              <w:t>五、现金及现金等价物净增加额</w:t>
            </w:r>
          </w:p>
        </w:tc>
        <w:tc>
          <w:tcPr>
            <w:tcW w:w="138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C0A68C"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-15,358,802.12</w:t>
            </w:r>
          </w:p>
        </w:tc>
        <w:tc>
          <w:tcPr>
            <w:tcW w:w="141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5C1F391"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288,505,532.06</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CA9F00C" w14:textId="77777777" w:rsidR="006D1B77" w:rsidRPr="00234EE9" w:rsidRDefault="007D3901">
            <w:pPr>
              <w:pStyle w:val="a3"/>
              <w:spacing w:before="0" w:beforeAutospacing="0" w:after="0" w:afterAutospacing="0"/>
              <w:jc w:val="right"/>
              <w:textAlignment w:val="center"/>
              <w:rPr>
                <w:rFonts w:ascii="Times New Roman" w:hAnsi="Times New Roman" w:cs="Times New Roman"/>
                <w:sz w:val="21"/>
                <w:szCs w:val="21"/>
              </w:rPr>
            </w:pPr>
            <w:r w:rsidRPr="00234EE9">
              <w:rPr>
                <w:rFonts w:ascii="Times New Roman" w:hAnsi="Times New Roman" w:cs="Times New Roman"/>
                <w:color w:val="000000"/>
                <w:sz w:val="16"/>
                <w:szCs w:val="16"/>
              </w:rPr>
              <w:t>-105.32%</w:t>
            </w:r>
          </w:p>
        </w:tc>
        <w:tc>
          <w:tcPr>
            <w:tcW w:w="326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6AC530" w14:textId="77777777" w:rsidR="006D1B77" w:rsidRPr="00234EE9" w:rsidRDefault="007D3901">
            <w:pPr>
              <w:pStyle w:val="a3"/>
              <w:spacing w:before="0" w:beforeAutospacing="0" w:after="0" w:afterAutospacing="0"/>
              <w:textAlignment w:val="center"/>
              <w:rPr>
                <w:rFonts w:ascii="Times New Roman" w:hAnsi="Times New Roman" w:cs="Times New Roman"/>
                <w:sz w:val="21"/>
                <w:szCs w:val="21"/>
              </w:rPr>
            </w:pPr>
            <w:r w:rsidRPr="00234EE9">
              <w:rPr>
                <w:rFonts w:ascii="Times New Roman" w:hAnsi="Times New Roman" w:cs="Times New Roman" w:hint="eastAsia"/>
                <w:color w:val="000000"/>
                <w:sz w:val="16"/>
                <w:szCs w:val="16"/>
              </w:rPr>
              <w:t>主要系筹资活动产生的现金流量净额减少所致</w:t>
            </w:r>
          </w:p>
        </w:tc>
      </w:tr>
    </w:tbl>
    <w:p w14:paraId="6E777CCF" w14:textId="77777777" w:rsidR="006D1B77" w:rsidRPr="00234EE9" w:rsidRDefault="006D1B77">
      <w:pPr>
        <w:divId w:val="294603802"/>
        <w:rPr>
          <w:rFonts w:ascii="Times New Roman" w:eastAsia="宋体" w:hAnsi="Times New Roman"/>
        </w:rPr>
      </w:pPr>
    </w:p>
    <w:p w14:paraId="78FC0470" w14:textId="77777777" w:rsidR="001E04C3" w:rsidRPr="00234EE9" w:rsidRDefault="007D3901">
      <w:pPr>
        <w:pStyle w:val="headingh1"/>
        <w:spacing w:before="300" w:after="300" w:line="320" w:lineRule="exact"/>
        <w:rPr>
          <w:rFonts w:ascii="Times New Roman" w:eastAsia="宋体" w:hAnsi="Times New Roman" w:cs="宋体"/>
          <w:b/>
          <w:bCs/>
          <w:sz w:val="24"/>
          <w:szCs w:val="24"/>
        </w:rPr>
      </w:pPr>
      <w:bookmarkStart w:id="5" w:name="_Toc988893"/>
      <w:r w:rsidRPr="00234EE9">
        <w:rPr>
          <w:rFonts w:ascii="Times New Roman" w:eastAsia="宋体" w:hAnsi="Times New Roman" w:cs="宋体"/>
          <w:b/>
          <w:bCs/>
          <w:sz w:val="24"/>
          <w:szCs w:val="24"/>
        </w:rPr>
        <w:t>二、股东信息</w:t>
      </w:r>
      <w:r w:rsidRPr="00234EE9">
        <w:rPr>
          <w:rFonts w:ascii="Times New Roman" w:eastAsia="宋体" w:hAnsi="Times New Roman" w:cs="宋体"/>
          <w:b/>
          <w:bCs/>
          <w:sz w:val="24"/>
          <w:szCs w:val="24"/>
        </w:rPr>
        <w:t xml:space="preserve"> </w:t>
      </w:r>
      <w:bookmarkEnd w:id="5"/>
    </w:p>
    <w:p w14:paraId="7743249C" w14:textId="77777777" w:rsidR="001E04C3" w:rsidRPr="00234EE9" w:rsidRDefault="007D3901">
      <w:pPr>
        <w:pStyle w:val="2"/>
        <w:spacing w:before="300" w:after="300" w:line="280" w:lineRule="exact"/>
        <w:rPr>
          <w:rFonts w:ascii="Times New Roman" w:eastAsia="宋体" w:hAnsi="Times New Roman" w:cs="宋体"/>
          <w:b/>
          <w:bCs/>
        </w:rPr>
      </w:pPr>
      <w:bookmarkStart w:id="6" w:name="_Toc988894"/>
      <w:r w:rsidRPr="00234EE9">
        <w:rPr>
          <w:rFonts w:ascii="Times New Roman" w:eastAsia="宋体" w:hAnsi="Times New Roman" w:cs="宋体"/>
          <w:b/>
          <w:bCs/>
        </w:rPr>
        <w:t>（一）</w:t>
      </w:r>
      <w:r w:rsidRPr="00234EE9">
        <w:rPr>
          <w:rFonts w:ascii="Times New Roman" w:eastAsia="宋体" w:hAnsi="Times New Roman" w:cs="宋体"/>
          <w:b/>
          <w:bCs/>
        </w:rPr>
        <w:t xml:space="preserve"> </w:t>
      </w:r>
      <w:r w:rsidRPr="00234EE9">
        <w:rPr>
          <w:rFonts w:ascii="Times New Roman" w:eastAsia="宋体" w:hAnsi="Times New Roman" w:cs="宋体"/>
          <w:b/>
          <w:bCs/>
        </w:rPr>
        <w:t>普通股股东总数和表决权恢复的优先股股东数量及前十名股东持股情况表</w:t>
      </w:r>
      <w:bookmarkEnd w:id="6"/>
    </w:p>
    <w:p w14:paraId="65E07279" w14:textId="77777777" w:rsidR="001E04C3" w:rsidRPr="00234EE9" w:rsidRDefault="007D3901">
      <w:pPr>
        <w:spacing w:before="40" w:after="40"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单位：股</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1E04C3" w:rsidRPr="00234EE9" w14:paraId="2AA1F687"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E948B42"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报告期末普通股股东总数</w:t>
            </w:r>
          </w:p>
        </w:tc>
        <w:tc>
          <w:tcPr>
            <w:tcW w:w="1377" w:type="dxa"/>
            <w:tcBorders>
              <w:top w:val="single" w:sz="2" w:space="0" w:color="auto"/>
              <w:left w:val="single" w:sz="2" w:space="0" w:color="auto"/>
              <w:bottom w:val="single" w:sz="2" w:space="0" w:color="auto"/>
              <w:right w:val="single" w:sz="2" w:space="0" w:color="auto"/>
            </w:tcBorders>
            <w:vAlign w:val="center"/>
          </w:tcPr>
          <w:p w14:paraId="53AF541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19,501</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083AE788"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报告期末表决权恢复的优先股股东总数（如有）</w:t>
            </w:r>
          </w:p>
        </w:tc>
        <w:tc>
          <w:tcPr>
            <w:tcW w:w="1377" w:type="dxa"/>
            <w:tcBorders>
              <w:top w:val="single" w:sz="2" w:space="0" w:color="auto"/>
              <w:left w:val="single" w:sz="2" w:space="0" w:color="auto"/>
              <w:bottom w:val="single" w:sz="2" w:space="0" w:color="auto"/>
              <w:right w:val="single" w:sz="2" w:space="0" w:color="auto"/>
            </w:tcBorders>
            <w:vAlign w:val="center"/>
          </w:tcPr>
          <w:p w14:paraId="56D0FDB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w:t>
            </w:r>
          </w:p>
        </w:tc>
      </w:tr>
      <w:tr w:rsidR="001E04C3" w:rsidRPr="00234EE9" w14:paraId="6FCBB522"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227B507E"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前</w:t>
            </w:r>
            <w:r w:rsidRPr="00234EE9">
              <w:rPr>
                <w:rFonts w:ascii="Times New Roman" w:eastAsia="宋体" w:hAnsi="Times New Roman" w:cs="宋体"/>
                <w:sz w:val="18"/>
                <w:szCs w:val="18"/>
              </w:rPr>
              <w:t>10</w:t>
            </w:r>
            <w:r w:rsidRPr="00234EE9">
              <w:rPr>
                <w:rFonts w:ascii="Times New Roman" w:eastAsia="宋体" w:hAnsi="Times New Roman" w:cs="宋体"/>
                <w:sz w:val="18"/>
                <w:szCs w:val="18"/>
              </w:rPr>
              <w:t>名股东持股情况（不含通过转融通出借股份）</w:t>
            </w:r>
          </w:p>
        </w:tc>
      </w:tr>
      <w:tr w:rsidR="001E04C3" w:rsidRPr="00234EE9" w14:paraId="7E0EEC67"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4F0BE80"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股东名称</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52C93D18"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股东性质</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0D39A0A8"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持股比例（</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6D505D3"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持股数量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654D63B7"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持有有限售条件的股份数量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4F74B41"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质押、标记或冻结情况</w:t>
            </w:r>
          </w:p>
        </w:tc>
      </w:tr>
      <w:tr w:rsidR="001E04C3" w:rsidRPr="00234EE9" w14:paraId="320D464C" w14:textId="77777777">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1D902BEC" w14:textId="77777777" w:rsidR="001E04C3" w:rsidRPr="00234EE9" w:rsidRDefault="001E04C3">
            <w:pPr>
              <w:rPr>
                <w:rFonts w:ascii="Times New Roman" w:eastAsia="宋体" w:hAnsi="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3EF1C3FE" w14:textId="77777777" w:rsidR="001E04C3" w:rsidRPr="00234EE9" w:rsidRDefault="001E04C3">
            <w:pPr>
              <w:rPr>
                <w:rFonts w:ascii="Times New Roman" w:eastAsia="宋体" w:hAnsi="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5BF8B725" w14:textId="77777777" w:rsidR="001E04C3" w:rsidRPr="00234EE9" w:rsidRDefault="001E04C3">
            <w:pPr>
              <w:rPr>
                <w:rFonts w:ascii="Times New Roman" w:eastAsia="宋体" w:hAnsi="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6F96F868" w14:textId="77777777" w:rsidR="001E04C3" w:rsidRPr="00234EE9" w:rsidRDefault="001E04C3">
            <w:pPr>
              <w:rPr>
                <w:rFonts w:ascii="Times New Roman" w:eastAsia="宋体" w:hAnsi="Times New Roman"/>
              </w:rPr>
            </w:pP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14:paraId="0DC49230" w14:textId="77777777" w:rsidR="001E04C3" w:rsidRPr="00234EE9" w:rsidRDefault="001E04C3">
            <w:pPr>
              <w:rPr>
                <w:rFonts w:ascii="Times New Roman" w:eastAsia="宋体" w:hAnsi="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928FE33"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股份状态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4ACBE4C"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数量</w:t>
            </w:r>
          </w:p>
        </w:tc>
      </w:tr>
      <w:tr w:rsidR="001E04C3" w:rsidRPr="00234EE9" w14:paraId="17105412"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424E9F8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天津兴津企业管理有限公司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5D4B210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263E4C8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22.46%</w:t>
            </w:r>
          </w:p>
        </w:tc>
        <w:tc>
          <w:tcPr>
            <w:tcW w:w="1377" w:type="dxa"/>
            <w:tcBorders>
              <w:top w:val="single" w:sz="2" w:space="0" w:color="auto"/>
              <w:left w:val="single" w:sz="2" w:space="0" w:color="auto"/>
              <w:bottom w:val="single" w:sz="2" w:space="0" w:color="auto"/>
              <w:right w:val="single" w:sz="2" w:space="0" w:color="auto"/>
            </w:tcBorders>
            <w:vAlign w:val="center"/>
          </w:tcPr>
          <w:p w14:paraId="3F0B9C9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79,200,321.00</w:t>
            </w:r>
          </w:p>
        </w:tc>
        <w:tc>
          <w:tcPr>
            <w:tcW w:w="1377" w:type="dxa"/>
            <w:tcBorders>
              <w:top w:val="single" w:sz="2" w:space="0" w:color="auto"/>
              <w:left w:val="single" w:sz="2" w:space="0" w:color="auto"/>
              <w:bottom w:val="single" w:sz="2" w:space="0" w:color="auto"/>
              <w:right w:val="single" w:sz="2" w:space="0" w:color="auto"/>
            </w:tcBorders>
            <w:vAlign w:val="center"/>
          </w:tcPr>
          <w:p w14:paraId="3B83C8E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49BF9458"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55AADDE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547574F6"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875E5E4"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天津水务集团有限公司</w:t>
            </w:r>
          </w:p>
        </w:tc>
        <w:tc>
          <w:tcPr>
            <w:tcW w:w="1377" w:type="dxa"/>
            <w:tcBorders>
              <w:top w:val="single" w:sz="2" w:space="0" w:color="auto"/>
              <w:left w:val="single" w:sz="2" w:space="0" w:color="auto"/>
              <w:bottom w:val="single" w:sz="2" w:space="0" w:color="auto"/>
              <w:right w:val="single" w:sz="2" w:space="0" w:color="auto"/>
            </w:tcBorders>
            <w:vAlign w:val="center"/>
          </w:tcPr>
          <w:p w14:paraId="0E01543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64097E0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13.01%</w:t>
            </w:r>
          </w:p>
        </w:tc>
        <w:tc>
          <w:tcPr>
            <w:tcW w:w="1377" w:type="dxa"/>
            <w:tcBorders>
              <w:top w:val="single" w:sz="2" w:space="0" w:color="auto"/>
              <w:left w:val="single" w:sz="2" w:space="0" w:color="auto"/>
              <w:bottom w:val="single" w:sz="2" w:space="0" w:color="auto"/>
              <w:right w:val="single" w:sz="2" w:space="0" w:color="auto"/>
            </w:tcBorders>
            <w:vAlign w:val="center"/>
          </w:tcPr>
          <w:p w14:paraId="5B34B28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45,868,731.00</w:t>
            </w:r>
          </w:p>
        </w:tc>
        <w:tc>
          <w:tcPr>
            <w:tcW w:w="1377" w:type="dxa"/>
            <w:tcBorders>
              <w:top w:val="single" w:sz="2" w:space="0" w:color="auto"/>
              <w:left w:val="single" w:sz="2" w:space="0" w:color="auto"/>
              <w:bottom w:val="single" w:sz="2" w:space="0" w:color="auto"/>
              <w:right w:val="single" w:sz="2" w:space="0" w:color="auto"/>
            </w:tcBorders>
            <w:vAlign w:val="center"/>
          </w:tcPr>
          <w:p w14:paraId="0FB1B2A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2F202ADB"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0018DA2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7E392568" w14:textId="77777777">
        <w:trPr>
          <w:trHeight w:val="240"/>
        </w:trPr>
        <w:tc>
          <w:tcPr>
            <w:tcW w:w="1377" w:type="dxa"/>
            <w:vMerge w:val="restart"/>
            <w:tcBorders>
              <w:top w:val="single" w:sz="2" w:space="0" w:color="auto"/>
              <w:left w:val="single" w:sz="2" w:space="0" w:color="auto"/>
              <w:bottom w:val="single" w:sz="2" w:space="0" w:color="auto"/>
              <w:right w:val="single" w:sz="2" w:space="0" w:color="auto"/>
            </w:tcBorders>
            <w:vAlign w:val="center"/>
          </w:tcPr>
          <w:p w14:paraId="3914F210"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李华青</w:t>
            </w:r>
          </w:p>
        </w:tc>
        <w:tc>
          <w:tcPr>
            <w:tcW w:w="1377" w:type="dxa"/>
            <w:vMerge w:val="restart"/>
            <w:tcBorders>
              <w:top w:val="single" w:sz="2" w:space="0" w:color="auto"/>
              <w:left w:val="single" w:sz="2" w:space="0" w:color="auto"/>
              <w:bottom w:val="single" w:sz="2" w:space="0" w:color="auto"/>
              <w:right w:val="single" w:sz="2" w:space="0" w:color="auto"/>
            </w:tcBorders>
            <w:vAlign w:val="center"/>
          </w:tcPr>
          <w:p w14:paraId="7397181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境内自然人</w:t>
            </w:r>
          </w:p>
        </w:tc>
        <w:tc>
          <w:tcPr>
            <w:tcW w:w="1377" w:type="dxa"/>
            <w:vMerge w:val="restart"/>
            <w:tcBorders>
              <w:top w:val="single" w:sz="2" w:space="0" w:color="auto"/>
              <w:left w:val="single" w:sz="2" w:space="0" w:color="auto"/>
              <w:bottom w:val="single" w:sz="2" w:space="0" w:color="auto"/>
              <w:right w:val="single" w:sz="2" w:space="0" w:color="auto"/>
            </w:tcBorders>
            <w:vAlign w:val="center"/>
          </w:tcPr>
          <w:p w14:paraId="06851B9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5.68%</w:t>
            </w:r>
          </w:p>
        </w:tc>
        <w:tc>
          <w:tcPr>
            <w:tcW w:w="1377" w:type="dxa"/>
            <w:vMerge w:val="restart"/>
            <w:tcBorders>
              <w:top w:val="single" w:sz="2" w:space="0" w:color="auto"/>
              <w:left w:val="single" w:sz="2" w:space="0" w:color="auto"/>
              <w:bottom w:val="single" w:sz="2" w:space="0" w:color="auto"/>
              <w:right w:val="single" w:sz="2" w:space="0" w:color="auto"/>
            </w:tcBorders>
            <w:vAlign w:val="center"/>
          </w:tcPr>
          <w:p w14:paraId="3B80C19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20,019,883.00</w:t>
            </w:r>
          </w:p>
        </w:tc>
        <w:tc>
          <w:tcPr>
            <w:tcW w:w="1377" w:type="dxa"/>
            <w:vMerge w:val="restart"/>
            <w:tcBorders>
              <w:top w:val="single" w:sz="2" w:space="0" w:color="auto"/>
              <w:left w:val="single" w:sz="2" w:space="0" w:color="auto"/>
              <w:bottom w:val="single" w:sz="2" w:space="0" w:color="auto"/>
              <w:right w:val="single" w:sz="2" w:space="0" w:color="auto"/>
            </w:tcBorders>
            <w:vAlign w:val="center"/>
          </w:tcPr>
          <w:p w14:paraId="558F346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15,014,912.00</w:t>
            </w:r>
          </w:p>
        </w:tc>
        <w:tc>
          <w:tcPr>
            <w:tcW w:w="1377" w:type="dxa"/>
            <w:tcBorders>
              <w:top w:val="single" w:sz="2" w:space="0" w:color="auto"/>
              <w:left w:val="single" w:sz="2" w:space="0" w:color="auto"/>
              <w:bottom w:val="single" w:sz="2" w:space="0" w:color="auto"/>
              <w:right w:val="single" w:sz="2" w:space="0" w:color="auto"/>
            </w:tcBorders>
            <w:vAlign w:val="center"/>
          </w:tcPr>
          <w:p w14:paraId="71DAA4B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质押</w:t>
            </w:r>
          </w:p>
        </w:tc>
        <w:tc>
          <w:tcPr>
            <w:tcW w:w="1377" w:type="dxa"/>
            <w:tcBorders>
              <w:top w:val="single" w:sz="2" w:space="0" w:color="auto"/>
              <w:left w:val="single" w:sz="2" w:space="0" w:color="auto"/>
              <w:bottom w:val="single" w:sz="2" w:space="0" w:color="auto"/>
              <w:right w:val="single" w:sz="2" w:space="0" w:color="auto"/>
            </w:tcBorders>
            <w:vAlign w:val="center"/>
          </w:tcPr>
          <w:p w14:paraId="6BED008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20,019,883.00</w:t>
            </w:r>
          </w:p>
        </w:tc>
      </w:tr>
      <w:tr w:rsidR="001E04C3" w:rsidRPr="00234EE9" w14:paraId="47CECE92" w14:textId="77777777">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14:paraId="715D112C"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李华青</w:t>
            </w:r>
          </w:p>
        </w:tc>
        <w:tc>
          <w:tcPr>
            <w:tcW w:w="1377" w:type="dxa"/>
            <w:vMerge/>
            <w:tcBorders>
              <w:top w:val="single" w:sz="2" w:space="0" w:color="auto"/>
              <w:left w:val="single" w:sz="2" w:space="0" w:color="auto"/>
              <w:bottom w:val="single" w:sz="2" w:space="0" w:color="auto"/>
              <w:right w:val="single" w:sz="2" w:space="0" w:color="auto"/>
            </w:tcBorders>
            <w:vAlign w:val="center"/>
          </w:tcPr>
          <w:p w14:paraId="1A68B1B5"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境内自然人</w:t>
            </w:r>
          </w:p>
        </w:tc>
        <w:tc>
          <w:tcPr>
            <w:tcW w:w="1377" w:type="dxa"/>
            <w:vMerge/>
            <w:tcBorders>
              <w:top w:val="single" w:sz="2" w:space="0" w:color="auto"/>
              <w:left w:val="single" w:sz="2" w:space="0" w:color="auto"/>
              <w:bottom w:val="single" w:sz="2" w:space="0" w:color="auto"/>
              <w:right w:val="single" w:sz="2" w:space="0" w:color="auto"/>
            </w:tcBorders>
            <w:vAlign w:val="center"/>
          </w:tcPr>
          <w:p w14:paraId="3D7635C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5.68%</w:t>
            </w:r>
          </w:p>
        </w:tc>
        <w:tc>
          <w:tcPr>
            <w:tcW w:w="1377" w:type="dxa"/>
            <w:vMerge/>
            <w:tcBorders>
              <w:top w:val="single" w:sz="2" w:space="0" w:color="auto"/>
              <w:left w:val="single" w:sz="2" w:space="0" w:color="auto"/>
              <w:bottom w:val="single" w:sz="2" w:space="0" w:color="auto"/>
              <w:right w:val="single" w:sz="2" w:space="0" w:color="auto"/>
            </w:tcBorders>
            <w:vAlign w:val="center"/>
          </w:tcPr>
          <w:p w14:paraId="7AFB23D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20,019,883.00</w:t>
            </w:r>
          </w:p>
        </w:tc>
        <w:tc>
          <w:tcPr>
            <w:tcW w:w="1377" w:type="dxa"/>
            <w:vMerge/>
            <w:tcBorders>
              <w:top w:val="single" w:sz="2" w:space="0" w:color="auto"/>
              <w:left w:val="single" w:sz="2" w:space="0" w:color="auto"/>
              <w:bottom w:val="single" w:sz="2" w:space="0" w:color="auto"/>
              <w:right w:val="single" w:sz="2" w:space="0" w:color="auto"/>
            </w:tcBorders>
            <w:vAlign w:val="center"/>
          </w:tcPr>
          <w:p w14:paraId="0F9B8AB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15,014,912.00</w:t>
            </w:r>
          </w:p>
        </w:tc>
        <w:tc>
          <w:tcPr>
            <w:tcW w:w="1377" w:type="dxa"/>
            <w:tcBorders>
              <w:top w:val="single" w:sz="2" w:space="0" w:color="auto"/>
              <w:left w:val="single" w:sz="2" w:space="0" w:color="auto"/>
              <w:bottom w:val="single" w:sz="2" w:space="0" w:color="auto"/>
              <w:right w:val="single" w:sz="2" w:space="0" w:color="auto"/>
            </w:tcBorders>
            <w:vAlign w:val="center"/>
          </w:tcPr>
          <w:p w14:paraId="5D252F3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冻结</w:t>
            </w:r>
          </w:p>
        </w:tc>
        <w:tc>
          <w:tcPr>
            <w:tcW w:w="1377" w:type="dxa"/>
            <w:tcBorders>
              <w:top w:val="single" w:sz="2" w:space="0" w:color="auto"/>
              <w:left w:val="single" w:sz="2" w:space="0" w:color="auto"/>
              <w:bottom w:val="single" w:sz="2" w:space="0" w:color="auto"/>
              <w:right w:val="single" w:sz="2" w:space="0" w:color="auto"/>
            </w:tcBorders>
            <w:vAlign w:val="center"/>
          </w:tcPr>
          <w:p w14:paraId="7691860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20,019,883.00</w:t>
            </w:r>
          </w:p>
        </w:tc>
      </w:tr>
      <w:tr w:rsidR="001E04C3" w:rsidRPr="00234EE9" w14:paraId="3DEF6874"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63D79AC4"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天津市水利经济管理办公室</w:t>
            </w:r>
          </w:p>
        </w:tc>
        <w:tc>
          <w:tcPr>
            <w:tcW w:w="1377" w:type="dxa"/>
            <w:tcBorders>
              <w:top w:val="single" w:sz="2" w:space="0" w:color="auto"/>
              <w:left w:val="single" w:sz="2" w:space="0" w:color="auto"/>
              <w:bottom w:val="single" w:sz="2" w:space="0" w:color="auto"/>
              <w:right w:val="single" w:sz="2" w:space="0" w:color="auto"/>
            </w:tcBorders>
            <w:vAlign w:val="center"/>
          </w:tcPr>
          <w:p w14:paraId="6159485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3939041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4.82%</w:t>
            </w:r>
          </w:p>
        </w:tc>
        <w:tc>
          <w:tcPr>
            <w:tcW w:w="1377" w:type="dxa"/>
            <w:tcBorders>
              <w:top w:val="single" w:sz="2" w:space="0" w:color="auto"/>
              <w:left w:val="single" w:sz="2" w:space="0" w:color="auto"/>
              <w:bottom w:val="single" w:sz="2" w:space="0" w:color="auto"/>
              <w:right w:val="single" w:sz="2" w:space="0" w:color="auto"/>
            </w:tcBorders>
            <w:vAlign w:val="center"/>
          </w:tcPr>
          <w:p w14:paraId="5B5F32C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16,990,862.00</w:t>
            </w:r>
          </w:p>
        </w:tc>
        <w:tc>
          <w:tcPr>
            <w:tcW w:w="1377" w:type="dxa"/>
            <w:tcBorders>
              <w:top w:val="single" w:sz="2" w:space="0" w:color="auto"/>
              <w:left w:val="single" w:sz="2" w:space="0" w:color="auto"/>
              <w:bottom w:val="single" w:sz="2" w:space="0" w:color="auto"/>
              <w:right w:val="single" w:sz="2" w:space="0" w:color="auto"/>
            </w:tcBorders>
            <w:vAlign w:val="center"/>
          </w:tcPr>
          <w:p w14:paraId="6E2B2A1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08FAD0F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192F12C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4A204C23"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24870B0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石家庄合力投资咨询中心（有限合伙）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6BBEB9B2"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境内非国有法人</w:t>
            </w:r>
          </w:p>
        </w:tc>
        <w:tc>
          <w:tcPr>
            <w:tcW w:w="1377" w:type="dxa"/>
            <w:tcBorders>
              <w:top w:val="single" w:sz="2" w:space="0" w:color="auto"/>
              <w:left w:val="single" w:sz="2" w:space="0" w:color="auto"/>
              <w:bottom w:val="single" w:sz="2" w:space="0" w:color="auto"/>
              <w:right w:val="single" w:sz="2" w:space="0" w:color="auto"/>
            </w:tcBorders>
            <w:vAlign w:val="center"/>
          </w:tcPr>
          <w:p w14:paraId="0EE6DDA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1.83%</w:t>
            </w:r>
          </w:p>
        </w:tc>
        <w:tc>
          <w:tcPr>
            <w:tcW w:w="1377" w:type="dxa"/>
            <w:tcBorders>
              <w:top w:val="single" w:sz="2" w:space="0" w:color="auto"/>
              <w:left w:val="single" w:sz="2" w:space="0" w:color="auto"/>
              <w:bottom w:val="single" w:sz="2" w:space="0" w:color="auto"/>
              <w:right w:val="single" w:sz="2" w:space="0" w:color="auto"/>
            </w:tcBorders>
            <w:vAlign w:val="center"/>
          </w:tcPr>
          <w:p w14:paraId="49D2DAA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6,444,444.00</w:t>
            </w:r>
          </w:p>
        </w:tc>
        <w:tc>
          <w:tcPr>
            <w:tcW w:w="1377" w:type="dxa"/>
            <w:tcBorders>
              <w:top w:val="single" w:sz="2" w:space="0" w:color="auto"/>
              <w:left w:val="single" w:sz="2" w:space="0" w:color="auto"/>
              <w:bottom w:val="single" w:sz="2" w:space="0" w:color="auto"/>
              <w:right w:val="single" w:sz="2" w:space="0" w:color="auto"/>
            </w:tcBorders>
            <w:vAlign w:val="center"/>
          </w:tcPr>
          <w:p w14:paraId="391A802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48B3F37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3A903A7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48FAC81A"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415B12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北京宏儒和愉投资管理有限公司－苏州弘德源投资管理中心（有限合伙）</w:t>
            </w:r>
          </w:p>
        </w:tc>
        <w:tc>
          <w:tcPr>
            <w:tcW w:w="1377" w:type="dxa"/>
            <w:tcBorders>
              <w:top w:val="single" w:sz="2" w:space="0" w:color="auto"/>
              <w:left w:val="single" w:sz="2" w:space="0" w:color="auto"/>
              <w:bottom w:val="single" w:sz="2" w:space="0" w:color="auto"/>
              <w:right w:val="single" w:sz="2" w:space="0" w:color="auto"/>
            </w:tcBorders>
            <w:vAlign w:val="center"/>
          </w:tcPr>
          <w:p w14:paraId="5F3B231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其他</w:t>
            </w:r>
          </w:p>
        </w:tc>
        <w:tc>
          <w:tcPr>
            <w:tcW w:w="1377" w:type="dxa"/>
            <w:tcBorders>
              <w:top w:val="single" w:sz="2" w:space="0" w:color="auto"/>
              <w:left w:val="single" w:sz="2" w:space="0" w:color="auto"/>
              <w:bottom w:val="single" w:sz="2" w:space="0" w:color="auto"/>
              <w:right w:val="single" w:sz="2" w:space="0" w:color="auto"/>
            </w:tcBorders>
            <w:vAlign w:val="center"/>
          </w:tcPr>
          <w:p w14:paraId="7ABD894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1.06%</w:t>
            </w:r>
          </w:p>
        </w:tc>
        <w:tc>
          <w:tcPr>
            <w:tcW w:w="1377" w:type="dxa"/>
            <w:tcBorders>
              <w:top w:val="single" w:sz="2" w:space="0" w:color="auto"/>
              <w:left w:val="single" w:sz="2" w:space="0" w:color="auto"/>
              <w:bottom w:val="single" w:sz="2" w:space="0" w:color="auto"/>
              <w:right w:val="single" w:sz="2" w:space="0" w:color="auto"/>
            </w:tcBorders>
            <w:vAlign w:val="center"/>
          </w:tcPr>
          <w:p w14:paraId="5448994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3,740,800.00</w:t>
            </w:r>
          </w:p>
        </w:tc>
        <w:tc>
          <w:tcPr>
            <w:tcW w:w="1377" w:type="dxa"/>
            <w:tcBorders>
              <w:top w:val="single" w:sz="2" w:space="0" w:color="auto"/>
              <w:left w:val="single" w:sz="2" w:space="0" w:color="auto"/>
              <w:bottom w:val="single" w:sz="2" w:space="0" w:color="auto"/>
              <w:right w:val="single" w:sz="2" w:space="0" w:color="auto"/>
            </w:tcBorders>
            <w:vAlign w:val="center"/>
          </w:tcPr>
          <w:p w14:paraId="002BFD1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3299818C"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460BAD0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1C017E8D"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57DB7B5D"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吴军</w:t>
            </w:r>
          </w:p>
        </w:tc>
        <w:tc>
          <w:tcPr>
            <w:tcW w:w="1377" w:type="dxa"/>
            <w:tcBorders>
              <w:top w:val="single" w:sz="2" w:space="0" w:color="auto"/>
              <w:left w:val="single" w:sz="2" w:space="0" w:color="auto"/>
              <w:bottom w:val="single" w:sz="2" w:space="0" w:color="auto"/>
              <w:right w:val="single" w:sz="2" w:space="0" w:color="auto"/>
            </w:tcBorders>
            <w:vAlign w:val="center"/>
          </w:tcPr>
          <w:p w14:paraId="1A188A8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3A8764E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0.55%</w:t>
            </w:r>
          </w:p>
        </w:tc>
        <w:tc>
          <w:tcPr>
            <w:tcW w:w="1377" w:type="dxa"/>
            <w:tcBorders>
              <w:top w:val="single" w:sz="2" w:space="0" w:color="auto"/>
              <w:left w:val="single" w:sz="2" w:space="0" w:color="auto"/>
              <w:bottom w:val="single" w:sz="2" w:space="0" w:color="auto"/>
              <w:right w:val="single" w:sz="2" w:space="0" w:color="auto"/>
            </w:tcBorders>
            <w:vAlign w:val="center"/>
          </w:tcPr>
          <w:p w14:paraId="77363E5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1,950,000.00</w:t>
            </w:r>
          </w:p>
        </w:tc>
        <w:tc>
          <w:tcPr>
            <w:tcW w:w="1377" w:type="dxa"/>
            <w:tcBorders>
              <w:top w:val="single" w:sz="2" w:space="0" w:color="auto"/>
              <w:left w:val="single" w:sz="2" w:space="0" w:color="auto"/>
              <w:bottom w:val="single" w:sz="2" w:space="0" w:color="auto"/>
              <w:right w:val="single" w:sz="2" w:space="0" w:color="auto"/>
            </w:tcBorders>
            <w:vAlign w:val="center"/>
          </w:tcPr>
          <w:p w14:paraId="7703772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5B003A9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32D477B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00B9FE08"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00609D40"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翟育豹</w:t>
            </w:r>
          </w:p>
        </w:tc>
        <w:tc>
          <w:tcPr>
            <w:tcW w:w="1377" w:type="dxa"/>
            <w:tcBorders>
              <w:top w:val="single" w:sz="2" w:space="0" w:color="auto"/>
              <w:left w:val="single" w:sz="2" w:space="0" w:color="auto"/>
              <w:bottom w:val="single" w:sz="2" w:space="0" w:color="auto"/>
              <w:right w:val="single" w:sz="2" w:space="0" w:color="auto"/>
            </w:tcBorders>
            <w:vAlign w:val="center"/>
          </w:tcPr>
          <w:p w14:paraId="157D524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03CB3AB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0.46%</w:t>
            </w:r>
          </w:p>
        </w:tc>
        <w:tc>
          <w:tcPr>
            <w:tcW w:w="1377" w:type="dxa"/>
            <w:tcBorders>
              <w:top w:val="single" w:sz="2" w:space="0" w:color="auto"/>
              <w:left w:val="single" w:sz="2" w:space="0" w:color="auto"/>
              <w:bottom w:val="single" w:sz="2" w:space="0" w:color="auto"/>
              <w:right w:val="single" w:sz="2" w:space="0" w:color="auto"/>
            </w:tcBorders>
            <w:vAlign w:val="center"/>
          </w:tcPr>
          <w:p w14:paraId="2697CE5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1,626,900.00</w:t>
            </w:r>
          </w:p>
        </w:tc>
        <w:tc>
          <w:tcPr>
            <w:tcW w:w="1377" w:type="dxa"/>
            <w:tcBorders>
              <w:top w:val="single" w:sz="2" w:space="0" w:color="auto"/>
              <w:left w:val="single" w:sz="2" w:space="0" w:color="auto"/>
              <w:bottom w:val="single" w:sz="2" w:space="0" w:color="auto"/>
              <w:right w:val="single" w:sz="2" w:space="0" w:color="auto"/>
            </w:tcBorders>
            <w:vAlign w:val="center"/>
          </w:tcPr>
          <w:p w14:paraId="28D4699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77E35417"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671DE3D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163119B0"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A532D5A"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汪冬</w:t>
            </w:r>
          </w:p>
        </w:tc>
        <w:tc>
          <w:tcPr>
            <w:tcW w:w="1377" w:type="dxa"/>
            <w:tcBorders>
              <w:top w:val="single" w:sz="2" w:space="0" w:color="auto"/>
              <w:left w:val="single" w:sz="2" w:space="0" w:color="auto"/>
              <w:bottom w:val="single" w:sz="2" w:space="0" w:color="auto"/>
              <w:right w:val="single" w:sz="2" w:space="0" w:color="auto"/>
            </w:tcBorders>
            <w:vAlign w:val="center"/>
          </w:tcPr>
          <w:p w14:paraId="63FFDB97"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境内自然人</w:t>
            </w:r>
          </w:p>
        </w:tc>
        <w:tc>
          <w:tcPr>
            <w:tcW w:w="1377" w:type="dxa"/>
            <w:tcBorders>
              <w:top w:val="single" w:sz="2" w:space="0" w:color="auto"/>
              <w:left w:val="single" w:sz="2" w:space="0" w:color="auto"/>
              <w:bottom w:val="single" w:sz="2" w:space="0" w:color="auto"/>
              <w:right w:val="single" w:sz="2" w:space="0" w:color="auto"/>
            </w:tcBorders>
            <w:vAlign w:val="center"/>
          </w:tcPr>
          <w:p w14:paraId="69982C0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0.40%</w:t>
            </w:r>
          </w:p>
        </w:tc>
        <w:tc>
          <w:tcPr>
            <w:tcW w:w="1377" w:type="dxa"/>
            <w:tcBorders>
              <w:top w:val="single" w:sz="2" w:space="0" w:color="auto"/>
              <w:left w:val="single" w:sz="2" w:space="0" w:color="auto"/>
              <w:bottom w:val="single" w:sz="2" w:space="0" w:color="auto"/>
              <w:right w:val="single" w:sz="2" w:space="0" w:color="auto"/>
            </w:tcBorders>
            <w:vAlign w:val="center"/>
          </w:tcPr>
          <w:p w14:paraId="0DDD481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1,415,600.00</w:t>
            </w:r>
          </w:p>
        </w:tc>
        <w:tc>
          <w:tcPr>
            <w:tcW w:w="1377" w:type="dxa"/>
            <w:tcBorders>
              <w:top w:val="single" w:sz="2" w:space="0" w:color="auto"/>
              <w:left w:val="single" w:sz="2" w:space="0" w:color="auto"/>
              <w:bottom w:val="single" w:sz="2" w:space="0" w:color="auto"/>
              <w:right w:val="single" w:sz="2" w:space="0" w:color="auto"/>
            </w:tcBorders>
            <w:vAlign w:val="center"/>
          </w:tcPr>
          <w:p w14:paraId="7D24058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69F5F8F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1C5C262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3D84091B" w14:textId="77777777">
        <w:trPr>
          <w:trHeight w:val="240"/>
        </w:trPr>
        <w:tc>
          <w:tcPr>
            <w:tcW w:w="1377" w:type="dxa"/>
            <w:tcBorders>
              <w:top w:val="single" w:sz="2" w:space="0" w:color="auto"/>
              <w:left w:val="single" w:sz="2" w:space="0" w:color="auto"/>
              <w:bottom w:val="single" w:sz="2" w:space="0" w:color="auto"/>
              <w:right w:val="single" w:sz="2" w:space="0" w:color="auto"/>
            </w:tcBorders>
            <w:vAlign w:val="center"/>
          </w:tcPr>
          <w:p w14:paraId="74B3352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BARCLAYS BANK PLC</w:t>
            </w:r>
          </w:p>
        </w:tc>
        <w:tc>
          <w:tcPr>
            <w:tcW w:w="1377" w:type="dxa"/>
            <w:tcBorders>
              <w:top w:val="single" w:sz="2" w:space="0" w:color="auto"/>
              <w:left w:val="single" w:sz="2" w:space="0" w:color="auto"/>
              <w:bottom w:val="single" w:sz="2" w:space="0" w:color="auto"/>
              <w:right w:val="single" w:sz="2" w:space="0" w:color="auto"/>
            </w:tcBorders>
            <w:vAlign w:val="center"/>
          </w:tcPr>
          <w:p w14:paraId="1A0AE632"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境外法人</w:t>
            </w:r>
          </w:p>
        </w:tc>
        <w:tc>
          <w:tcPr>
            <w:tcW w:w="1377" w:type="dxa"/>
            <w:tcBorders>
              <w:top w:val="single" w:sz="2" w:space="0" w:color="auto"/>
              <w:left w:val="single" w:sz="2" w:space="0" w:color="auto"/>
              <w:bottom w:val="single" w:sz="2" w:space="0" w:color="auto"/>
              <w:right w:val="single" w:sz="2" w:space="0" w:color="auto"/>
            </w:tcBorders>
            <w:vAlign w:val="center"/>
          </w:tcPr>
          <w:p w14:paraId="2F2DDB8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0.36%</w:t>
            </w:r>
          </w:p>
        </w:tc>
        <w:tc>
          <w:tcPr>
            <w:tcW w:w="1377" w:type="dxa"/>
            <w:tcBorders>
              <w:top w:val="single" w:sz="2" w:space="0" w:color="auto"/>
              <w:left w:val="single" w:sz="2" w:space="0" w:color="auto"/>
              <w:bottom w:val="single" w:sz="2" w:space="0" w:color="auto"/>
              <w:right w:val="single" w:sz="2" w:space="0" w:color="auto"/>
            </w:tcBorders>
            <w:vAlign w:val="center"/>
          </w:tcPr>
          <w:p w14:paraId="0D4B182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1,282,450.00</w:t>
            </w:r>
          </w:p>
        </w:tc>
        <w:tc>
          <w:tcPr>
            <w:tcW w:w="1377" w:type="dxa"/>
            <w:tcBorders>
              <w:top w:val="single" w:sz="2" w:space="0" w:color="auto"/>
              <w:left w:val="single" w:sz="2" w:space="0" w:color="auto"/>
              <w:bottom w:val="single" w:sz="2" w:space="0" w:color="auto"/>
              <w:right w:val="single" w:sz="2" w:space="0" w:color="auto"/>
            </w:tcBorders>
            <w:vAlign w:val="center"/>
          </w:tcPr>
          <w:p w14:paraId="14E9F7F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c>
          <w:tcPr>
            <w:tcW w:w="1377" w:type="dxa"/>
            <w:tcBorders>
              <w:top w:val="single" w:sz="2" w:space="0" w:color="auto"/>
              <w:left w:val="single" w:sz="2" w:space="0" w:color="auto"/>
              <w:bottom w:val="single" w:sz="2" w:space="0" w:color="auto"/>
              <w:right w:val="single" w:sz="2" w:space="0" w:color="auto"/>
            </w:tcBorders>
            <w:vAlign w:val="center"/>
          </w:tcPr>
          <w:p w14:paraId="6EDAA53B"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14:paraId="5501B4D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0.00</w:t>
            </w:r>
          </w:p>
        </w:tc>
      </w:tr>
      <w:tr w:rsidR="001E04C3" w:rsidRPr="00234EE9" w14:paraId="6DE23324" w14:textId="77777777">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14:paraId="0D5E1898"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前</w:t>
            </w:r>
            <w:r w:rsidRPr="00234EE9">
              <w:rPr>
                <w:rFonts w:ascii="Times New Roman" w:eastAsia="宋体" w:hAnsi="Times New Roman" w:cs="宋体"/>
                <w:sz w:val="18"/>
                <w:szCs w:val="18"/>
              </w:rPr>
              <w:t>10</w:t>
            </w:r>
            <w:r w:rsidRPr="00234EE9">
              <w:rPr>
                <w:rFonts w:ascii="Times New Roman" w:eastAsia="宋体" w:hAnsi="Times New Roman" w:cs="宋体"/>
                <w:sz w:val="18"/>
                <w:szCs w:val="18"/>
              </w:rPr>
              <w:t>名无限售条件股东持股情况</w:t>
            </w:r>
          </w:p>
        </w:tc>
      </w:tr>
      <w:tr w:rsidR="001E04C3" w:rsidRPr="00234EE9" w14:paraId="5F6A5C61" w14:textId="77777777">
        <w:trPr>
          <w:trHeight w:val="240"/>
        </w:trPr>
        <w:tc>
          <w:tcPr>
            <w:tcW w:w="2754"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19D0E790"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股东名称</w:t>
            </w:r>
          </w:p>
        </w:tc>
        <w:tc>
          <w:tcPr>
            <w:tcW w:w="4131" w:type="dxa"/>
            <w:gridSpan w:val="3"/>
            <w:vMerge w:val="restart"/>
            <w:tcBorders>
              <w:top w:val="single" w:sz="2" w:space="0" w:color="auto"/>
              <w:left w:val="single" w:sz="2" w:space="0" w:color="auto"/>
              <w:bottom w:val="single" w:sz="2" w:space="0" w:color="auto"/>
              <w:right w:val="single" w:sz="2" w:space="0" w:color="auto"/>
            </w:tcBorders>
            <w:shd w:val="clear" w:color="auto" w:fill="D3D3D3"/>
            <w:vAlign w:val="center"/>
          </w:tcPr>
          <w:p w14:paraId="7E503FF9"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持有无限售条件股份数量</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14:paraId="67B32A4B"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股份种类</w:t>
            </w:r>
          </w:p>
        </w:tc>
      </w:tr>
      <w:tr w:rsidR="001E04C3" w:rsidRPr="00234EE9" w14:paraId="60C41641" w14:textId="77777777">
        <w:trPr>
          <w:trHeight w:val="240"/>
        </w:trPr>
        <w:tc>
          <w:tcPr>
            <w:tcW w:w="2754" w:type="dxa"/>
            <w:gridSpan w:val="2"/>
            <w:vMerge/>
            <w:tcBorders>
              <w:top w:val="single" w:sz="2" w:space="0" w:color="auto"/>
              <w:left w:val="single" w:sz="2" w:space="0" w:color="auto"/>
              <w:bottom w:val="single" w:sz="2" w:space="0" w:color="auto"/>
              <w:right w:val="single" w:sz="2" w:space="0" w:color="auto"/>
            </w:tcBorders>
            <w:vAlign w:val="center"/>
          </w:tcPr>
          <w:p w14:paraId="0E66ECFA" w14:textId="77777777" w:rsidR="001E04C3" w:rsidRPr="00234EE9" w:rsidRDefault="001E04C3">
            <w:pPr>
              <w:rPr>
                <w:rFonts w:ascii="Times New Roman" w:eastAsia="宋体" w:hAnsi="Times New Roman"/>
              </w:rPr>
            </w:pPr>
          </w:p>
        </w:tc>
        <w:tc>
          <w:tcPr>
            <w:tcW w:w="4131" w:type="dxa"/>
            <w:gridSpan w:val="3"/>
            <w:vMerge/>
            <w:tcBorders>
              <w:top w:val="single" w:sz="2" w:space="0" w:color="auto"/>
              <w:left w:val="single" w:sz="2" w:space="0" w:color="auto"/>
              <w:bottom w:val="single" w:sz="2" w:space="0" w:color="auto"/>
              <w:right w:val="single" w:sz="2" w:space="0" w:color="auto"/>
            </w:tcBorders>
            <w:vAlign w:val="center"/>
          </w:tcPr>
          <w:p w14:paraId="1D9DF057" w14:textId="77777777" w:rsidR="001E04C3" w:rsidRPr="00234EE9" w:rsidRDefault="001E04C3">
            <w:pPr>
              <w:rPr>
                <w:rFonts w:ascii="Times New Roman" w:eastAsia="宋体" w:hAnsi="Times New Roman"/>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4F19F1F3"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股份种类</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14:paraId="3163E7E5"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数量</w:t>
            </w:r>
          </w:p>
        </w:tc>
      </w:tr>
      <w:tr w:rsidR="001E04C3" w:rsidRPr="00234EE9" w14:paraId="4DB7E313"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5D96A230"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天津兴津企业管理有限公司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6D8FED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79,200,321.00</w:t>
            </w:r>
          </w:p>
        </w:tc>
        <w:tc>
          <w:tcPr>
            <w:tcW w:w="1377" w:type="dxa"/>
            <w:tcBorders>
              <w:top w:val="single" w:sz="2" w:space="0" w:color="auto"/>
              <w:left w:val="single" w:sz="2" w:space="0" w:color="auto"/>
              <w:bottom w:val="single" w:sz="2" w:space="0" w:color="auto"/>
              <w:right w:val="single" w:sz="2" w:space="0" w:color="auto"/>
            </w:tcBorders>
            <w:vAlign w:val="center"/>
          </w:tcPr>
          <w:p w14:paraId="7DB4DA5C"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1E2A096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79,200,321.00</w:t>
            </w:r>
          </w:p>
        </w:tc>
      </w:tr>
      <w:tr w:rsidR="001E04C3" w:rsidRPr="00234EE9" w14:paraId="33CEFA33"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28F394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天津水务集团有限公司</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B9434E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45,868,731.00</w:t>
            </w:r>
          </w:p>
        </w:tc>
        <w:tc>
          <w:tcPr>
            <w:tcW w:w="1377" w:type="dxa"/>
            <w:tcBorders>
              <w:top w:val="single" w:sz="2" w:space="0" w:color="auto"/>
              <w:left w:val="single" w:sz="2" w:space="0" w:color="auto"/>
              <w:bottom w:val="single" w:sz="2" w:space="0" w:color="auto"/>
              <w:right w:val="single" w:sz="2" w:space="0" w:color="auto"/>
            </w:tcBorders>
            <w:vAlign w:val="center"/>
          </w:tcPr>
          <w:p w14:paraId="2FBF386C"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55E4564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45,868,731.00</w:t>
            </w:r>
          </w:p>
        </w:tc>
      </w:tr>
      <w:tr w:rsidR="001E04C3" w:rsidRPr="00234EE9" w14:paraId="7535BCBA"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6613B8A"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天津市水利经济管理办公室</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B35DBC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16,990,862.00</w:t>
            </w:r>
          </w:p>
        </w:tc>
        <w:tc>
          <w:tcPr>
            <w:tcW w:w="1377" w:type="dxa"/>
            <w:tcBorders>
              <w:top w:val="single" w:sz="2" w:space="0" w:color="auto"/>
              <w:left w:val="single" w:sz="2" w:space="0" w:color="auto"/>
              <w:bottom w:val="single" w:sz="2" w:space="0" w:color="auto"/>
              <w:right w:val="single" w:sz="2" w:space="0" w:color="auto"/>
            </w:tcBorders>
            <w:vAlign w:val="center"/>
          </w:tcPr>
          <w:p w14:paraId="5C3D0F1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D78252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16,990,862.00</w:t>
            </w:r>
          </w:p>
        </w:tc>
      </w:tr>
      <w:tr w:rsidR="001E04C3" w:rsidRPr="00234EE9" w14:paraId="69957527"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99625E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石家庄合力投资咨询中心（有限合伙）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0039E6C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6,444,444.00</w:t>
            </w:r>
          </w:p>
        </w:tc>
        <w:tc>
          <w:tcPr>
            <w:tcW w:w="1377" w:type="dxa"/>
            <w:tcBorders>
              <w:top w:val="single" w:sz="2" w:space="0" w:color="auto"/>
              <w:left w:val="single" w:sz="2" w:space="0" w:color="auto"/>
              <w:bottom w:val="single" w:sz="2" w:space="0" w:color="auto"/>
              <w:right w:val="single" w:sz="2" w:space="0" w:color="auto"/>
            </w:tcBorders>
            <w:vAlign w:val="center"/>
          </w:tcPr>
          <w:p w14:paraId="4856B5BC"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4186C08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6,444,444.00</w:t>
            </w:r>
          </w:p>
        </w:tc>
      </w:tr>
      <w:tr w:rsidR="001E04C3" w:rsidRPr="00234EE9" w14:paraId="6A880B1B"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5BC3F2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李华青</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41CF507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5,004,971.00</w:t>
            </w:r>
          </w:p>
        </w:tc>
        <w:tc>
          <w:tcPr>
            <w:tcW w:w="1377" w:type="dxa"/>
            <w:tcBorders>
              <w:top w:val="single" w:sz="2" w:space="0" w:color="auto"/>
              <w:left w:val="single" w:sz="2" w:space="0" w:color="auto"/>
              <w:bottom w:val="single" w:sz="2" w:space="0" w:color="auto"/>
              <w:right w:val="single" w:sz="2" w:space="0" w:color="auto"/>
            </w:tcBorders>
            <w:vAlign w:val="center"/>
          </w:tcPr>
          <w:p w14:paraId="494E15BB"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53A48B7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5,004,971.00</w:t>
            </w:r>
          </w:p>
        </w:tc>
      </w:tr>
      <w:tr w:rsidR="001E04C3" w:rsidRPr="00234EE9" w14:paraId="7121B8D6"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001EFCB4"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北京宏儒和愉投资管理有限公司－苏州弘德源投资管理中心（有限合伙）</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3FD13C7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3,740,800.00</w:t>
            </w:r>
          </w:p>
        </w:tc>
        <w:tc>
          <w:tcPr>
            <w:tcW w:w="1377" w:type="dxa"/>
            <w:tcBorders>
              <w:top w:val="single" w:sz="2" w:space="0" w:color="auto"/>
              <w:left w:val="single" w:sz="2" w:space="0" w:color="auto"/>
              <w:bottom w:val="single" w:sz="2" w:space="0" w:color="auto"/>
              <w:right w:val="single" w:sz="2" w:space="0" w:color="auto"/>
            </w:tcBorders>
            <w:vAlign w:val="center"/>
          </w:tcPr>
          <w:p w14:paraId="5909681D"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58EC025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3,740,800.00</w:t>
            </w:r>
          </w:p>
        </w:tc>
      </w:tr>
      <w:tr w:rsidR="001E04C3" w:rsidRPr="00234EE9" w14:paraId="24105C33"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35BCDAA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吴军</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91D550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1,950,000.00</w:t>
            </w:r>
          </w:p>
        </w:tc>
        <w:tc>
          <w:tcPr>
            <w:tcW w:w="1377" w:type="dxa"/>
            <w:tcBorders>
              <w:top w:val="single" w:sz="2" w:space="0" w:color="auto"/>
              <w:left w:val="single" w:sz="2" w:space="0" w:color="auto"/>
              <w:bottom w:val="single" w:sz="2" w:space="0" w:color="auto"/>
              <w:right w:val="single" w:sz="2" w:space="0" w:color="auto"/>
            </w:tcBorders>
            <w:vAlign w:val="center"/>
          </w:tcPr>
          <w:p w14:paraId="6554640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718F5DD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1,950,000.00</w:t>
            </w:r>
          </w:p>
        </w:tc>
      </w:tr>
      <w:tr w:rsidR="001E04C3" w:rsidRPr="00234EE9" w14:paraId="0063149B"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22ADC880"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lastRenderedPageBreak/>
              <w:t>翟育豹</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7FF1A44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1,626,900.00</w:t>
            </w:r>
          </w:p>
        </w:tc>
        <w:tc>
          <w:tcPr>
            <w:tcW w:w="1377" w:type="dxa"/>
            <w:tcBorders>
              <w:top w:val="single" w:sz="2" w:space="0" w:color="auto"/>
              <w:left w:val="single" w:sz="2" w:space="0" w:color="auto"/>
              <w:bottom w:val="single" w:sz="2" w:space="0" w:color="auto"/>
              <w:right w:val="single" w:sz="2" w:space="0" w:color="auto"/>
            </w:tcBorders>
            <w:vAlign w:val="center"/>
          </w:tcPr>
          <w:p w14:paraId="7438001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368A3D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1,626,900.00</w:t>
            </w:r>
          </w:p>
        </w:tc>
      </w:tr>
      <w:tr w:rsidR="001E04C3" w:rsidRPr="00234EE9" w14:paraId="3D3765A6"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741A1E1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汪冬</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2900BFB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1,415,600.00</w:t>
            </w:r>
          </w:p>
        </w:tc>
        <w:tc>
          <w:tcPr>
            <w:tcW w:w="1377" w:type="dxa"/>
            <w:tcBorders>
              <w:top w:val="single" w:sz="2" w:space="0" w:color="auto"/>
              <w:left w:val="single" w:sz="2" w:space="0" w:color="auto"/>
              <w:bottom w:val="single" w:sz="2" w:space="0" w:color="auto"/>
              <w:right w:val="single" w:sz="2" w:space="0" w:color="auto"/>
            </w:tcBorders>
            <w:vAlign w:val="center"/>
          </w:tcPr>
          <w:p w14:paraId="1CC74DE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25049E3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1,415,600.00</w:t>
            </w:r>
          </w:p>
        </w:tc>
      </w:tr>
      <w:tr w:rsidR="001E04C3" w:rsidRPr="00234EE9" w14:paraId="67DD48F2" w14:textId="77777777">
        <w:trPr>
          <w:trHeight w:val="240"/>
        </w:trPr>
        <w:tc>
          <w:tcPr>
            <w:tcW w:w="2754" w:type="dxa"/>
            <w:gridSpan w:val="2"/>
            <w:tcBorders>
              <w:top w:val="single" w:sz="2" w:space="0" w:color="auto"/>
              <w:left w:val="single" w:sz="2" w:space="0" w:color="auto"/>
              <w:bottom w:val="single" w:sz="2" w:space="0" w:color="auto"/>
              <w:right w:val="single" w:sz="2" w:space="0" w:color="auto"/>
            </w:tcBorders>
            <w:vAlign w:val="center"/>
          </w:tcPr>
          <w:p w14:paraId="114362D4"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BARCLAYS BANK PLC</w:t>
            </w:r>
          </w:p>
        </w:tc>
        <w:tc>
          <w:tcPr>
            <w:tcW w:w="4131" w:type="dxa"/>
            <w:gridSpan w:val="3"/>
            <w:tcBorders>
              <w:top w:val="single" w:sz="2" w:space="0" w:color="auto"/>
              <w:left w:val="single" w:sz="2" w:space="0" w:color="auto"/>
              <w:bottom w:val="single" w:sz="2" w:space="0" w:color="auto"/>
              <w:right w:val="single" w:sz="2" w:space="0" w:color="auto"/>
            </w:tcBorders>
            <w:vAlign w:val="center"/>
          </w:tcPr>
          <w:p w14:paraId="61332A7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1,282,450.00</w:t>
            </w:r>
          </w:p>
        </w:tc>
        <w:tc>
          <w:tcPr>
            <w:tcW w:w="1377" w:type="dxa"/>
            <w:tcBorders>
              <w:top w:val="single" w:sz="2" w:space="0" w:color="auto"/>
              <w:left w:val="single" w:sz="2" w:space="0" w:color="auto"/>
              <w:bottom w:val="single" w:sz="2" w:space="0" w:color="auto"/>
              <w:right w:val="single" w:sz="2" w:space="0" w:color="auto"/>
            </w:tcBorders>
            <w:vAlign w:val="center"/>
          </w:tcPr>
          <w:p w14:paraId="02F1141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人民币普通股</w:t>
            </w:r>
          </w:p>
        </w:tc>
        <w:tc>
          <w:tcPr>
            <w:tcW w:w="1377" w:type="dxa"/>
            <w:tcBorders>
              <w:top w:val="single" w:sz="2" w:space="0" w:color="auto"/>
              <w:left w:val="single" w:sz="2" w:space="0" w:color="auto"/>
              <w:bottom w:val="single" w:sz="2" w:space="0" w:color="auto"/>
              <w:right w:val="single" w:sz="2" w:space="0" w:color="auto"/>
            </w:tcBorders>
            <w:vAlign w:val="center"/>
          </w:tcPr>
          <w:p w14:paraId="759B74D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1,282,450.00</w:t>
            </w:r>
          </w:p>
        </w:tc>
      </w:tr>
      <w:tr w:rsidR="001E04C3" w:rsidRPr="00234EE9" w14:paraId="32F3CE4D"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2F4466B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上述股东关联关系或一致行动的说明</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6E2595E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兴津公司与水务集团为一致行动人，与其他股东不属于一致行动人。李华青与石家庄合力为一致行动人，与其他股东不属于一致行动人。本公司未知其他股东之间是否存在关联关系，也未知其他股东是否属于一致行动人。</w:t>
            </w:r>
          </w:p>
        </w:tc>
      </w:tr>
      <w:tr w:rsidR="001E04C3" w:rsidRPr="00234EE9" w14:paraId="0B01AD69" w14:textId="77777777">
        <w:trPr>
          <w:trHeight w:val="240"/>
        </w:trPr>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14:paraId="4E3E39A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前</w:t>
            </w:r>
            <w:r w:rsidRPr="00234EE9">
              <w:rPr>
                <w:rFonts w:ascii="Times New Roman" w:eastAsia="宋体" w:hAnsi="Times New Roman" w:cs="宋体"/>
                <w:sz w:val="18"/>
                <w:szCs w:val="18"/>
              </w:rPr>
              <w:t>10</w:t>
            </w:r>
            <w:r w:rsidRPr="00234EE9">
              <w:rPr>
                <w:rFonts w:ascii="Times New Roman" w:eastAsia="宋体" w:hAnsi="Times New Roman" w:cs="宋体"/>
                <w:sz w:val="18"/>
                <w:szCs w:val="18"/>
              </w:rPr>
              <w:t>名股东参与融资融券业务情况说明（如有）</w:t>
            </w:r>
          </w:p>
        </w:tc>
        <w:tc>
          <w:tcPr>
            <w:tcW w:w="5508" w:type="dxa"/>
            <w:gridSpan w:val="4"/>
            <w:tcBorders>
              <w:top w:val="single" w:sz="2" w:space="0" w:color="auto"/>
              <w:left w:val="single" w:sz="2" w:space="0" w:color="auto"/>
              <w:bottom w:val="single" w:sz="2" w:space="0" w:color="auto"/>
              <w:right w:val="single" w:sz="2" w:space="0" w:color="auto"/>
            </w:tcBorders>
            <w:vAlign w:val="center"/>
          </w:tcPr>
          <w:p w14:paraId="4436F27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无</w:t>
            </w:r>
          </w:p>
        </w:tc>
      </w:tr>
    </w:tbl>
    <w:p w14:paraId="5A663C41" w14:textId="77777777" w:rsidR="001E04C3" w:rsidRPr="00234EE9" w:rsidRDefault="007D3901">
      <w:pPr>
        <w:spacing w:before="100" w:after="100" w:line="240" w:lineRule="exact"/>
        <w:rPr>
          <w:rFonts w:ascii="Times New Roman" w:eastAsia="宋体" w:hAnsi="Times New Roman" w:cs="宋体"/>
          <w:sz w:val="18"/>
          <w:szCs w:val="18"/>
        </w:rPr>
      </w:pPr>
      <w:r w:rsidRPr="00234EE9">
        <w:rPr>
          <w:rFonts w:ascii="Times New Roman" w:eastAsia="宋体" w:hAnsi="Times New Roman" w:cs="宋体"/>
          <w:sz w:val="18"/>
          <w:szCs w:val="18"/>
        </w:rPr>
        <w:t>持股</w:t>
      </w:r>
      <w:r w:rsidRPr="00234EE9">
        <w:rPr>
          <w:rFonts w:ascii="Times New Roman" w:eastAsia="宋体" w:hAnsi="Times New Roman" w:cs="宋体"/>
          <w:sz w:val="18"/>
          <w:szCs w:val="18"/>
        </w:rPr>
        <w:t>5%</w:t>
      </w:r>
      <w:r w:rsidRPr="00234EE9">
        <w:rPr>
          <w:rFonts w:ascii="Times New Roman" w:eastAsia="宋体" w:hAnsi="Times New Roman" w:cs="宋体"/>
          <w:sz w:val="18"/>
          <w:szCs w:val="18"/>
        </w:rPr>
        <w:t>以上股东、前</w:t>
      </w:r>
      <w:r w:rsidRPr="00234EE9">
        <w:rPr>
          <w:rFonts w:ascii="Times New Roman" w:eastAsia="宋体" w:hAnsi="Times New Roman" w:cs="宋体"/>
          <w:sz w:val="18"/>
          <w:szCs w:val="18"/>
        </w:rPr>
        <w:t>10</w:t>
      </w:r>
      <w:r w:rsidRPr="00234EE9">
        <w:rPr>
          <w:rFonts w:ascii="Times New Roman" w:eastAsia="宋体" w:hAnsi="Times New Roman" w:cs="宋体"/>
          <w:sz w:val="18"/>
          <w:szCs w:val="18"/>
        </w:rPr>
        <w:t>名股东及前</w:t>
      </w:r>
      <w:r w:rsidRPr="00234EE9">
        <w:rPr>
          <w:rFonts w:ascii="Times New Roman" w:eastAsia="宋体" w:hAnsi="Times New Roman" w:cs="宋体"/>
          <w:sz w:val="18"/>
          <w:szCs w:val="18"/>
        </w:rPr>
        <w:t>10</w:t>
      </w:r>
      <w:r w:rsidRPr="00234EE9">
        <w:rPr>
          <w:rFonts w:ascii="Times New Roman" w:eastAsia="宋体" w:hAnsi="Times New Roman" w:cs="宋体"/>
          <w:sz w:val="18"/>
          <w:szCs w:val="18"/>
        </w:rPr>
        <w:t>名无限售流通股股东参与转融通业务出借股份情况</w:t>
      </w:r>
    </w:p>
    <w:p w14:paraId="1F2282C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不适用</w:t>
      </w:r>
    </w:p>
    <w:p w14:paraId="09FFB4C2" w14:textId="77777777" w:rsidR="001E04C3" w:rsidRPr="00234EE9" w:rsidRDefault="007D3901">
      <w:pPr>
        <w:spacing w:before="100" w:after="100" w:line="240" w:lineRule="exact"/>
        <w:rPr>
          <w:rFonts w:ascii="Times New Roman" w:eastAsia="宋体" w:hAnsi="Times New Roman" w:cs="宋体"/>
          <w:sz w:val="18"/>
          <w:szCs w:val="18"/>
        </w:rPr>
      </w:pPr>
      <w:r w:rsidRPr="00234EE9">
        <w:rPr>
          <w:rFonts w:ascii="Times New Roman" w:eastAsia="宋体" w:hAnsi="Times New Roman" w:cs="宋体"/>
          <w:sz w:val="18"/>
          <w:szCs w:val="18"/>
        </w:rPr>
        <w:t>前</w:t>
      </w:r>
      <w:r w:rsidRPr="00234EE9">
        <w:rPr>
          <w:rFonts w:ascii="Times New Roman" w:eastAsia="宋体" w:hAnsi="Times New Roman" w:cs="宋体"/>
          <w:sz w:val="18"/>
          <w:szCs w:val="18"/>
        </w:rPr>
        <w:t>10</w:t>
      </w:r>
      <w:r w:rsidRPr="00234EE9">
        <w:rPr>
          <w:rFonts w:ascii="Times New Roman" w:eastAsia="宋体" w:hAnsi="Times New Roman" w:cs="宋体"/>
          <w:sz w:val="18"/>
          <w:szCs w:val="18"/>
        </w:rPr>
        <w:t>名股东及前</w:t>
      </w:r>
      <w:r w:rsidRPr="00234EE9">
        <w:rPr>
          <w:rFonts w:ascii="Times New Roman" w:eastAsia="宋体" w:hAnsi="Times New Roman" w:cs="宋体"/>
          <w:sz w:val="18"/>
          <w:szCs w:val="18"/>
        </w:rPr>
        <w:t>10</w:t>
      </w:r>
      <w:r w:rsidRPr="00234EE9">
        <w:rPr>
          <w:rFonts w:ascii="Times New Roman" w:eastAsia="宋体" w:hAnsi="Times New Roman" w:cs="宋体"/>
          <w:sz w:val="18"/>
          <w:szCs w:val="18"/>
        </w:rPr>
        <w:t>名无限售流通股股东因转融通出借</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归还原因导致较上期发生变化</w:t>
      </w:r>
    </w:p>
    <w:p w14:paraId="31C62D40"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不适用</w:t>
      </w:r>
    </w:p>
    <w:p w14:paraId="1AC2C1A0" w14:textId="77777777" w:rsidR="001E04C3" w:rsidRPr="00234EE9" w:rsidRDefault="007D3901">
      <w:pPr>
        <w:pStyle w:val="2"/>
        <w:spacing w:before="300" w:after="300" w:line="280" w:lineRule="exact"/>
        <w:rPr>
          <w:rFonts w:ascii="Times New Roman" w:eastAsia="宋体" w:hAnsi="Times New Roman" w:cs="宋体"/>
          <w:b/>
          <w:bCs/>
        </w:rPr>
      </w:pPr>
      <w:bookmarkStart w:id="7" w:name="_Toc988895"/>
      <w:r w:rsidRPr="00234EE9">
        <w:rPr>
          <w:rFonts w:ascii="Times New Roman" w:eastAsia="宋体" w:hAnsi="Times New Roman" w:cs="宋体"/>
          <w:b/>
          <w:bCs/>
        </w:rPr>
        <w:t>（二）</w:t>
      </w:r>
      <w:r w:rsidRPr="00234EE9">
        <w:rPr>
          <w:rFonts w:ascii="Times New Roman" w:eastAsia="宋体" w:hAnsi="Times New Roman" w:cs="宋体"/>
          <w:b/>
          <w:bCs/>
        </w:rPr>
        <w:t xml:space="preserve"> </w:t>
      </w:r>
      <w:r w:rsidRPr="00234EE9">
        <w:rPr>
          <w:rFonts w:ascii="Times New Roman" w:eastAsia="宋体" w:hAnsi="Times New Roman" w:cs="宋体"/>
          <w:b/>
          <w:bCs/>
        </w:rPr>
        <w:t>公司优先股股东总数及前</w:t>
      </w:r>
      <w:r w:rsidRPr="00234EE9">
        <w:rPr>
          <w:rFonts w:ascii="Times New Roman" w:eastAsia="宋体" w:hAnsi="Times New Roman" w:cs="宋体"/>
          <w:b/>
          <w:bCs/>
        </w:rPr>
        <w:t>10</w:t>
      </w:r>
      <w:r w:rsidRPr="00234EE9">
        <w:rPr>
          <w:rFonts w:ascii="Times New Roman" w:eastAsia="宋体" w:hAnsi="Times New Roman" w:cs="宋体"/>
          <w:b/>
          <w:bCs/>
        </w:rPr>
        <w:t>名优先股股东持股情况表</w:t>
      </w:r>
      <w:bookmarkEnd w:id="7"/>
    </w:p>
    <w:p w14:paraId="3C8AD4A4"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不适用</w:t>
      </w:r>
    </w:p>
    <w:p w14:paraId="350C764A" w14:textId="77777777" w:rsidR="001E04C3" w:rsidRPr="00234EE9" w:rsidRDefault="007D3901">
      <w:pPr>
        <w:pStyle w:val="headingh1"/>
        <w:spacing w:before="300" w:after="300" w:line="320" w:lineRule="exact"/>
        <w:rPr>
          <w:rFonts w:ascii="Times New Roman" w:eastAsia="宋体" w:hAnsi="Times New Roman" w:cs="宋体"/>
          <w:b/>
          <w:bCs/>
          <w:sz w:val="24"/>
          <w:szCs w:val="24"/>
        </w:rPr>
      </w:pPr>
      <w:bookmarkStart w:id="8" w:name="_Toc988896"/>
      <w:r w:rsidRPr="00234EE9">
        <w:rPr>
          <w:rFonts w:ascii="Times New Roman" w:eastAsia="宋体" w:hAnsi="Times New Roman" w:cs="宋体"/>
          <w:b/>
          <w:bCs/>
          <w:sz w:val="24"/>
          <w:szCs w:val="24"/>
        </w:rPr>
        <w:t>三、其他重要事项</w:t>
      </w:r>
      <w:bookmarkEnd w:id="8"/>
    </w:p>
    <w:p w14:paraId="3A22BF2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不适用</w:t>
      </w:r>
    </w:p>
    <w:p w14:paraId="620B7BC7" w14:textId="77777777" w:rsidR="001E04C3" w:rsidRPr="00234EE9" w:rsidRDefault="007D3901">
      <w:pPr>
        <w:pStyle w:val="headingh1"/>
        <w:spacing w:before="300" w:after="300" w:line="320" w:lineRule="exact"/>
        <w:rPr>
          <w:rFonts w:ascii="Times New Roman" w:eastAsia="宋体" w:hAnsi="Times New Roman" w:cs="宋体"/>
          <w:b/>
          <w:bCs/>
          <w:sz w:val="24"/>
          <w:szCs w:val="24"/>
        </w:rPr>
      </w:pPr>
      <w:bookmarkStart w:id="9" w:name="_Toc988897"/>
      <w:r w:rsidRPr="00234EE9">
        <w:rPr>
          <w:rFonts w:ascii="Times New Roman" w:eastAsia="宋体" w:hAnsi="Times New Roman" w:cs="宋体"/>
          <w:b/>
          <w:bCs/>
          <w:sz w:val="24"/>
          <w:szCs w:val="24"/>
        </w:rPr>
        <w:t>四、季度财务报表</w:t>
      </w:r>
      <w:bookmarkEnd w:id="9"/>
    </w:p>
    <w:p w14:paraId="6D9867DE" w14:textId="77777777" w:rsidR="001E04C3" w:rsidRPr="00234EE9" w:rsidRDefault="007D3901">
      <w:pPr>
        <w:pStyle w:val="2"/>
        <w:spacing w:before="300" w:after="300" w:line="280" w:lineRule="exact"/>
        <w:rPr>
          <w:rFonts w:ascii="Times New Roman" w:eastAsia="宋体" w:hAnsi="Times New Roman" w:cs="宋体"/>
          <w:b/>
          <w:bCs/>
        </w:rPr>
      </w:pPr>
      <w:bookmarkStart w:id="10" w:name="_Toc988898"/>
      <w:r w:rsidRPr="00234EE9">
        <w:rPr>
          <w:rFonts w:ascii="Times New Roman" w:eastAsia="宋体" w:hAnsi="Times New Roman" w:cs="宋体"/>
          <w:b/>
          <w:bCs/>
        </w:rPr>
        <w:t>（一）</w:t>
      </w:r>
      <w:r w:rsidRPr="00234EE9">
        <w:rPr>
          <w:rFonts w:ascii="Times New Roman" w:eastAsia="宋体" w:hAnsi="Times New Roman" w:cs="宋体"/>
          <w:b/>
          <w:bCs/>
        </w:rPr>
        <w:t xml:space="preserve"> </w:t>
      </w:r>
      <w:r w:rsidRPr="00234EE9">
        <w:rPr>
          <w:rFonts w:ascii="Times New Roman" w:eastAsia="宋体" w:hAnsi="Times New Roman" w:cs="宋体"/>
          <w:b/>
          <w:bCs/>
        </w:rPr>
        <w:t>财务报表</w:t>
      </w:r>
      <w:bookmarkEnd w:id="10"/>
    </w:p>
    <w:p w14:paraId="0AD5A30B" w14:textId="77777777" w:rsidR="001E04C3" w:rsidRPr="00234EE9" w:rsidRDefault="007D3901">
      <w:pPr>
        <w:pStyle w:val="3"/>
        <w:spacing w:line="280" w:lineRule="exact"/>
        <w:jc w:val="left"/>
        <w:rPr>
          <w:rFonts w:ascii="Times New Roman" w:hAnsi="Times New Roman" w:cs="宋体"/>
          <w:b/>
          <w:bCs/>
        </w:rPr>
      </w:pPr>
      <w:bookmarkStart w:id="11" w:name="_Toc988899"/>
      <w:r w:rsidRPr="00234EE9">
        <w:rPr>
          <w:rFonts w:ascii="Times New Roman" w:hAnsi="Times New Roman" w:cs="宋体"/>
          <w:b/>
          <w:bCs/>
        </w:rPr>
        <w:t>1</w:t>
      </w:r>
      <w:r w:rsidRPr="00234EE9">
        <w:rPr>
          <w:rFonts w:ascii="Times New Roman" w:hAnsi="Times New Roman" w:cs="宋体"/>
          <w:b/>
          <w:bCs/>
        </w:rPr>
        <w:t>、合并资产负债表</w:t>
      </w:r>
      <w:bookmarkEnd w:id="11"/>
    </w:p>
    <w:p w14:paraId="40DC85FB"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编制单位：渤海水业股份有限公司</w:t>
      </w:r>
    </w:p>
    <w:p w14:paraId="670CD5BC"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2024</w:t>
      </w:r>
      <w:r w:rsidRPr="00234EE9">
        <w:rPr>
          <w:rFonts w:ascii="Times New Roman" w:eastAsia="宋体" w:hAnsi="Times New Roman" w:cs="宋体"/>
          <w:sz w:val="18"/>
          <w:szCs w:val="18"/>
        </w:rPr>
        <w:t>年</w:t>
      </w:r>
      <w:r w:rsidRPr="00234EE9">
        <w:rPr>
          <w:rFonts w:ascii="Times New Roman" w:eastAsia="宋体" w:hAnsi="Times New Roman" w:cs="宋体"/>
          <w:sz w:val="18"/>
          <w:szCs w:val="18"/>
        </w:rPr>
        <w:t>03</w:t>
      </w:r>
      <w:r w:rsidRPr="00234EE9">
        <w:rPr>
          <w:rFonts w:ascii="Times New Roman" w:eastAsia="宋体" w:hAnsi="Times New Roman" w:cs="宋体"/>
          <w:sz w:val="18"/>
          <w:szCs w:val="18"/>
        </w:rPr>
        <w:t>月</w:t>
      </w:r>
      <w:r w:rsidRPr="00234EE9">
        <w:rPr>
          <w:rFonts w:ascii="Times New Roman" w:eastAsia="宋体" w:hAnsi="Times New Roman" w:cs="宋体"/>
          <w:sz w:val="18"/>
          <w:szCs w:val="18"/>
        </w:rPr>
        <w:t>31</w:t>
      </w:r>
      <w:r w:rsidRPr="00234EE9">
        <w:rPr>
          <w:rFonts w:ascii="Times New Roman" w:eastAsia="宋体" w:hAnsi="Times New Roman" w:cs="宋体"/>
          <w:sz w:val="18"/>
          <w:szCs w:val="18"/>
        </w:rPr>
        <w:t>日</w:t>
      </w:r>
    </w:p>
    <w:p w14:paraId="7270682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1E04C3" w:rsidRPr="00234EE9" w14:paraId="62435E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59B993"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3128D3"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F7FA20"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期初余额</w:t>
            </w:r>
          </w:p>
        </w:tc>
      </w:tr>
      <w:tr w:rsidR="001E04C3" w:rsidRPr="00234EE9" w14:paraId="2B00BA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8ACD19"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EB0CD3"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57E534" w14:textId="77777777" w:rsidR="001E04C3" w:rsidRPr="00234EE9" w:rsidRDefault="001E04C3">
            <w:pPr>
              <w:rPr>
                <w:rFonts w:ascii="Times New Roman" w:eastAsia="宋体" w:hAnsi="Times New Roman"/>
              </w:rPr>
            </w:pPr>
          </w:p>
        </w:tc>
      </w:tr>
      <w:tr w:rsidR="001E04C3" w:rsidRPr="00234EE9" w14:paraId="4F707D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03A76C"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14:paraId="653AAF4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426,316,944.51</w:t>
            </w:r>
          </w:p>
        </w:tc>
        <w:tc>
          <w:tcPr>
            <w:tcW w:w="3213" w:type="dxa"/>
            <w:tcBorders>
              <w:top w:val="single" w:sz="2" w:space="0" w:color="auto"/>
              <w:left w:val="single" w:sz="2" w:space="0" w:color="auto"/>
              <w:bottom w:val="single" w:sz="2" w:space="0" w:color="auto"/>
              <w:right w:val="single" w:sz="2" w:space="0" w:color="auto"/>
            </w:tcBorders>
            <w:vAlign w:val="center"/>
          </w:tcPr>
          <w:p w14:paraId="176316D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421,090,413.65</w:t>
            </w:r>
          </w:p>
        </w:tc>
      </w:tr>
      <w:tr w:rsidR="001E04C3" w:rsidRPr="00234EE9" w14:paraId="2D8D043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968AF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14:paraId="0F5F1F9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4BE495"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E16EF6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E794E4"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14:paraId="7047994F"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5D16B88"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CBEDE1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0EA7E88"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1F0511E2"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08BC2DA"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A0CF9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5A06D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65C5700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268658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ACECA0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D3AD81"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14:paraId="59B3FC2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12,536,281.16</w:t>
            </w:r>
          </w:p>
        </w:tc>
        <w:tc>
          <w:tcPr>
            <w:tcW w:w="3213" w:type="dxa"/>
            <w:tcBorders>
              <w:top w:val="single" w:sz="2" w:space="0" w:color="auto"/>
              <w:left w:val="single" w:sz="2" w:space="0" w:color="auto"/>
              <w:bottom w:val="single" w:sz="2" w:space="0" w:color="auto"/>
              <w:right w:val="single" w:sz="2" w:space="0" w:color="auto"/>
            </w:tcBorders>
            <w:vAlign w:val="center"/>
          </w:tcPr>
          <w:p w14:paraId="68DDA9F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22,942,786.78</w:t>
            </w:r>
          </w:p>
        </w:tc>
      </w:tr>
      <w:tr w:rsidR="001E04C3" w:rsidRPr="00234EE9" w14:paraId="1AB271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29C2E5"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14:paraId="7F2675D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1,088,207,073.32</w:t>
            </w:r>
          </w:p>
        </w:tc>
        <w:tc>
          <w:tcPr>
            <w:tcW w:w="3213" w:type="dxa"/>
            <w:tcBorders>
              <w:top w:val="single" w:sz="2" w:space="0" w:color="auto"/>
              <w:left w:val="single" w:sz="2" w:space="0" w:color="auto"/>
              <w:bottom w:val="single" w:sz="2" w:space="0" w:color="auto"/>
              <w:right w:val="single" w:sz="2" w:space="0" w:color="auto"/>
            </w:tcBorders>
            <w:vAlign w:val="center"/>
          </w:tcPr>
          <w:p w14:paraId="0183070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1,046,342,446.39</w:t>
            </w:r>
          </w:p>
        </w:tc>
      </w:tr>
      <w:tr w:rsidR="001E04C3" w:rsidRPr="00234EE9" w14:paraId="5400B2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A75504"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14:paraId="10754B44"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ED5328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684,695.50</w:t>
            </w:r>
          </w:p>
        </w:tc>
      </w:tr>
      <w:tr w:rsidR="001E04C3" w:rsidRPr="00234EE9" w14:paraId="62F732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DAEDA7"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14:paraId="1EDBF4F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28,310,773.49</w:t>
            </w:r>
          </w:p>
        </w:tc>
        <w:tc>
          <w:tcPr>
            <w:tcW w:w="3213" w:type="dxa"/>
            <w:tcBorders>
              <w:top w:val="single" w:sz="2" w:space="0" w:color="auto"/>
              <w:left w:val="single" w:sz="2" w:space="0" w:color="auto"/>
              <w:bottom w:val="single" w:sz="2" w:space="0" w:color="auto"/>
              <w:right w:val="single" w:sz="2" w:space="0" w:color="auto"/>
            </w:tcBorders>
            <w:vAlign w:val="center"/>
          </w:tcPr>
          <w:p w14:paraId="775069C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98,393,581.01</w:t>
            </w:r>
          </w:p>
        </w:tc>
      </w:tr>
      <w:tr w:rsidR="001E04C3" w:rsidRPr="00234EE9" w14:paraId="4EA03C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5D8EC5"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14:paraId="603AFE52"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3B7910"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EAC91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3E8EC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1EF79D84"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C62A04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32E901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579C9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751E4D2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683A3C5"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C1A469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C5B7051"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14:paraId="6AF0ADB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30,624,965.25</w:t>
            </w:r>
          </w:p>
        </w:tc>
        <w:tc>
          <w:tcPr>
            <w:tcW w:w="3213" w:type="dxa"/>
            <w:tcBorders>
              <w:top w:val="single" w:sz="2" w:space="0" w:color="auto"/>
              <w:left w:val="single" w:sz="2" w:space="0" w:color="auto"/>
              <w:bottom w:val="single" w:sz="2" w:space="0" w:color="auto"/>
              <w:right w:val="single" w:sz="2" w:space="0" w:color="auto"/>
            </w:tcBorders>
            <w:vAlign w:val="center"/>
          </w:tcPr>
          <w:p w14:paraId="2E451A9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30,721,909.54</w:t>
            </w:r>
          </w:p>
        </w:tc>
      </w:tr>
      <w:tr w:rsidR="001E04C3" w:rsidRPr="00234EE9" w14:paraId="40EBB4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7139F26"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14:paraId="16CD2B6E"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07DE65"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565FD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846D86" w14:textId="77777777" w:rsidR="001E04C3" w:rsidRPr="00234EE9" w:rsidRDefault="007D3901">
            <w:pPr>
              <w:spacing w:line="240" w:lineRule="exact"/>
              <w:ind w:firstLineChars="500" w:firstLine="900"/>
              <w:rPr>
                <w:rFonts w:ascii="Times New Roman" w:eastAsia="宋体" w:hAnsi="Times New Roman" w:cs="宋体"/>
                <w:sz w:val="18"/>
                <w:szCs w:val="18"/>
              </w:rPr>
            </w:pPr>
            <w:r w:rsidRPr="00234EE9">
              <w:rPr>
                <w:rFonts w:ascii="Times New Roman" w:eastAsia="宋体" w:hAnsi="Times New Roman" w:cs="宋体"/>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14:paraId="4C6A7EFA"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C9619B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531C2A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4C51216"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17538D38"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5D4BC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6B5ECC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104552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14:paraId="3E43C1F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70,026,260.41</w:t>
            </w:r>
          </w:p>
        </w:tc>
        <w:tc>
          <w:tcPr>
            <w:tcW w:w="3213" w:type="dxa"/>
            <w:tcBorders>
              <w:top w:val="single" w:sz="2" w:space="0" w:color="auto"/>
              <w:left w:val="single" w:sz="2" w:space="0" w:color="auto"/>
              <w:bottom w:val="single" w:sz="2" w:space="0" w:color="auto"/>
              <w:right w:val="single" w:sz="2" w:space="0" w:color="auto"/>
            </w:tcBorders>
            <w:vAlign w:val="center"/>
          </w:tcPr>
          <w:p w14:paraId="4875D45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89,235,375.69</w:t>
            </w:r>
          </w:p>
        </w:tc>
      </w:tr>
      <w:tr w:rsidR="001E04C3" w:rsidRPr="00234EE9" w14:paraId="02010E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E719C6" w14:textId="77777777" w:rsidR="001E04C3" w:rsidRPr="00234EE9" w:rsidRDefault="007D3901">
            <w:pPr>
              <w:spacing w:before="40" w:after="40"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72D49DC3"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1B54410"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0A162B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8F714C"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14:paraId="02FA671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446,746,144.74</w:t>
            </w:r>
          </w:p>
        </w:tc>
        <w:tc>
          <w:tcPr>
            <w:tcW w:w="3213" w:type="dxa"/>
            <w:tcBorders>
              <w:top w:val="single" w:sz="2" w:space="0" w:color="auto"/>
              <w:left w:val="single" w:sz="2" w:space="0" w:color="auto"/>
              <w:bottom w:val="single" w:sz="2" w:space="0" w:color="auto"/>
              <w:right w:val="single" w:sz="2" w:space="0" w:color="auto"/>
            </w:tcBorders>
            <w:vAlign w:val="center"/>
          </w:tcPr>
          <w:p w14:paraId="5B51150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453,861,935.11</w:t>
            </w:r>
          </w:p>
        </w:tc>
      </w:tr>
      <w:tr w:rsidR="001E04C3" w:rsidRPr="00234EE9" w14:paraId="149DE32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A5448BD"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14:paraId="6E776116"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D46E7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6CE61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82043FC"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lastRenderedPageBreak/>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58DCD4D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125,664,212.29</w:t>
            </w:r>
          </w:p>
        </w:tc>
        <w:tc>
          <w:tcPr>
            <w:tcW w:w="3213" w:type="dxa"/>
            <w:tcBorders>
              <w:top w:val="single" w:sz="2" w:space="0" w:color="auto"/>
              <w:left w:val="single" w:sz="2" w:space="0" w:color="auto"/>
              <w:bottom w:val="single" w:sz="2" w:space="0" w:color="auto"/>
              <w:right w:val="single" w:sz="2" w:space="0" w:color="auto"/>
            </w:tcBorders>
            <w:vAlign w:val="center"/>
          </w:tcPr>
          <w:p w14:paraId="2ADE221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130,218,857.86</w:t>
            </w:r>
          </w:p>
        </w:tc>
      </w:tr>
      <w:tr w:rsidR="001E04C3" w:rsidRPr="00234EE9" w14:paraId="524654E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84742B"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32697A2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89,317,559.88</w:t>
            </w:r>
          </w:p>
        </w:tc>
        <w:tc>
          <w:tcPr>
            <w:tcW w:w="3213" w:type="dxa"/>
            <w:tcBorders>
              <w:top w:val="single" w:sz="2" w:space="0" w:color="auto"/>
              <w:left w:val="single" w:sz="2" w:space="0" w:color="auto"/>
              <w:bottom w:val="single" w:sz="2" w:space="0" w:color="auto"/>
              <w:right w:val="single" w:sz="2" w:space="0" w:color="auto"/>
            </w:tcBorders>
            <w:vAlign w:val="center"/>
          </w:tcPr>
          <w:p w14:paraId="1380E10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73,322,903.70</w:t>
            </w:r>
          </w:p>
        </w:tc>
      </w:tr>
      <w:tr w:rsidR="001E04C3" w:rsidRPr="00234EE9" w14:paraId="7399E0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3365E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21D915C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2,317,750,215.05</w:t>
            </w:r>
          </w:p>
        </w:tc>
        <w:tc>
          <w:tcPr>
            <w:tcW w:w="3213" w:type="dxa"/>
            <w:tcBorders>
              <w:top w:val="single" w:sz="2" w:space="0" w:color="auto"/>
              <w:left w:val="single" w:sz="2" w:space="0" w:color="auto"/>
              <w:bottom w:val="single" w:sz="2" w:space="0" w:color="auto"/>
              <w:right w:val="single" w:sz="2" w:space="0" w:color="auto"/>
            </w:tcBorders>
            <w:vAlign w:val="center"/>
          </w:tcPr>
          <w:p w14:paraId="20262D0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2,366,814,905.23</w:t>
            </w:r>
          </w:p>
        </w:tc>
      </w:tr>
      <w:tr w:rsidR="001E04C3" w:rsidRPr="00234EE9" w14:paraId="0B838BB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4A27D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4E86B35"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6597F6" w14:textId="77777777" w:rsidR="001E04C3" w:rsidRPr="00234EE9" w:rsidRDefault="001E04C3">
            <w:pPr>
              <w:rPr>
                <w:rFonts w:ascii="Times New Roman" w:eastAsia="宋体" w:hAnsi="Times New Roman"/>
              </w:rPr>
            </w:pPr>
          </w:p>
        </w:tc>
      </w:tr>
      <w:tr w:rsidR="001E04C3" w:rsidRPr="00234EE9" w14:paraId="0F08CDD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92B82D"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14:paraId="27B07D0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B83CF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701575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CE7F36"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0FF311F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05C27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A5112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80B331"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14:paraId="5967520A"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BC3318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76006AD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387F7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14:paraId="397F1AD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752,175,266.91</w:t>
            </w:r>
          </w:p>
        </w:tc>
        <w:tc>
          <w:tcPr>
            <w:tcW w:w="3213" w:type="dxa"/>
            <w:tcBorders>
              <w:top w:val="single" w:sz="2" w:space="0" w:color="auto"/>
              <w:left w:val="single" w:sz="2" w:space="0" w:color="auto"/>
              <w:bottom w:val="single" w:sz="2" w:space="0" w:color="auto"/>
              <w:right w:val="single" w:sz="2" w:space="0" w:color="auto"/>
            </w:tcBorders>
            <w:vAlign w:val="center"/>
          </w:tcPr>
          <w:p w14:paraId="5C34F0A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753,148,665.77</w:t>
            </w:r>
          </w:p>
        </w:tc>
      </w:tr>
      <w:tr w:rsidR="001E04C3" w:rsidRPr="00234EE9" w14:paraId="15396BE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0F9AD7"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14:paraId="36B3F0C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938,907,954.16</w:t>
            </w:r>
          </w:p>
        </w:tc>
        <w:tc>
          <w:tcPr>
            <w:tcW w:w="3213" w:type="dxa"/>
            <w:tcBorders>
              <w:top w:val="single" w:sz="2" w:space="0" w:color="auto"/>
              <w:left w:val="single" w:sz="2" w:space="0" w:color="auto"/>
              <w:bottom w:val="single" w:sz="2" w:space="0" w:color="auto"/>
              <w:right w:val="single" w:sz="2" w:space="0" w:color="auto"/>
            </w:tcBorders>
            <w:vAlign w:val="center"/>
          </w:tcPr>
          <w:p w14:paraId="30284DB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962,232,555.74</w:t>
            </w:r>
          </w:p>
        </w:tc>
      </w:tr>
      <w:tr w:rsidR="001E04C3" w:rsidRPr="00234EE9" w14:paraId="1695E3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EC2B6B"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14:paraId="3D4A86C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17,875,487.23</w:t>
            </w:r>
          </w:p>
        </w:tc>
        <w:tc>
          <w:tcPr>
            <w:tcW w:w="3213" w:type="dxa"/>
            <w:tcBorders>
              <w:top w:val="single" w:sz="2" w:space="0" w:color="auto"/>
              <w:left w:val="single" w:sz="2" w:space="0" w:color="auto"/>
              <w:bottom w:val="single" w:sz="2" w:space="0" w:color="auto"/>
              <w:right w:val="single" w:sz="2" w:space="0" w:color="auto"/>
            </w:tcBorders>
            <w:vAlign w:val="center"/>
          </w:tcPr>
          <w:p w14:paraId="6F226BF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17,875,487.23</w:t>
            </w:r>
          </w:p>
        </w:tc>
      </w:tr>
      <w:tr w:rsidR="001E04C3" w:rsidRPr="00234EE9" w14:paraId="51DAEDB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3F4205"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14:paraId="08D4834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BBBE20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C1591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DEC17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14:paraId="3AB1350B"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4CCB0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7ECF2E6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883407"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14:paraId="2E40CB5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2,263,271,393.55</w:t>
            </w:r>
          </w:p>
        </w:tc>
        <w:tc>
          <w:tcPr>
            <w:tcW w:w="3213" w:type="dxa"/>
            <w:tcBorders>
              <w:top w:val="single" w:sz="2" w:space="0" w:color="auto"/>
              <w:left w:val="single" w:sz="2" w:space="0" w:color="auto"/>
              <w:bottom w:val="single" w:sz="2" w:space="0" w:color="auto"/>
              <w:right w:val="single" w:sz="2" w:space="0" w:color="auto"/>
            </w:tcBorders>
            <w:vAlign w:val="center"/>
          </w:tcPr>
          <w:p w14:paraId="06C6419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2,255,376,659.76</w:t>
            </w:r>
          </w:p>
        </w:tc>
      </w:tr>
      <w:tr w:rsidR="001E04C3" w:rsidRPr="00234EE9" w14:paraId="3FD777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33D226"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14:paraId="7811E69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537,560,447.88</w:t>
            </w:r>
          </w:p>
        </w:tc>
        <w:tc>
          <w:tcPr>
            <w:tcW w:w="3213" w:type="dxa"/>
            <w:tcBorders>
              <w:top w:val="single" w:sz="2" w:space="0" w:color="auto"/>
              <w:left w:val="single" w:sz="2" w:space="0" w:color="auto"/>
              <w:bottom w:val="single" w:sz="2" w:space="0" w:color="auto"/>
              <w:right w:val="single" w:sz="2" w:space="0" w:color="auto"/>
            </w:tcBorders>
            <w:vAlign w:val="center"/>
          </w:tcPr>
          <w:p w14:paraId="61C78F7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514,227,002.98</w:t>
            </w:r>
          </w:p>
        </w:tc>
      </w:tr>
      <w:tr w:rsidR="001E04C3" w:rsidRPr="00234EE9" w14:paraId="5538B28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816676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14:paraId="1E89F8E5"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E1E2330"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E47B0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B264A9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14:paraId="0709A496"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7FBB47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A899C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397C47"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14:paraId="2B6160F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80,199,326.58</w:t>
            </w:r>
          </w:p>
        </w:tc>
        <w:tc>
          <w:tcPr>
            <w:tcW w:w="3213" w:type="dxa"/>
            <w:tcBorders>
              <w:top w:val="single" w:sz="2" w:space="0" w:color="auto"/>
              <w:left w:val="single" w:sz="2" w:space="0" w:color="auto"/>
              <w:bottom w:val="single" w:sz="2" w:space="0" w:color="auto"/>
              <w:right w:val="single" w:sz="2" w:space="0" w:color="auto"/>
            </w:tcBorders>
            <w:vAlign w:val="center"/>
          </w:tcPr>
          <w:p w14:paraId="51D103B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81,433,162.38</w:t>
            </w:r>
          </w:p>
        </w:tc>
      </w:tr>
      <w:tr w:rsidR="001E04C3" w:rsidRPr="00234EE9" w14:paraId="3053854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435DA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14:paraId="6F6D089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704,944,512.68</w:t>
            </w:r>
          </w:p>
        </w:tc>
        <w:tc>
          <w:tcPr>
            <w:tcW w:w="3213" w:type="dxa"/>
            <w:tcBorders>
              <w:top w:val="single" w:sz="2" w:space="0" w:color="auto"/>
              <w:left w:val="single" w:sz="2" w:space="0" w:color="auto"/>
              <w:bottom w:val="single" w:sz="2" w:space="0" w:color="auto"/>
              <w:right w:val="single" w:sz="2" w:space="0" w:color="auto"/>
            </w:tcBorders>
            <w:vAlign w:val="center"/>
          </w:tcPr>
          <w:p w14:paraId="44EF6DC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633,989,425.70</w:t>
            </w:r>
          </w:p>
        </w:tc>
      </w:tr>
      <w:tr w:rsidR="001E04C3" w:rsidRPr="00234EE9" w14:paraId="243091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2C8C53" w14:textId="77777777" w:rsidR="001E04C3" w:rsidRPr="00234EE9" w:rsidRDefault="007D3901">
            <w:pPr>
              <w:spacing w:before="40" w:after="40"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3B1000FA"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0252D4"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58261B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43A577"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14:paraId="1C2FCCA8"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0CAF769"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8820C3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EAA887" w14:textId="77777777" w:rsidR="001E04C3" w:rsidRPr="00234EE9" w:rsidRDefault="007D3901">
            <w:pPr>
              <w:spacing w:before="40" w:after="40"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14:paraId="76502C17"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B86184"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DE9013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01AD51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14:paraId="606EE2D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151,666,449.40</w:t>
            </w:r>
          </w:p>
        </w:tc>
        <w:tc>
          <w:tcPr>
            <w:tcW w:w="3213" w:type="dxa"/>
            <w:tcBorders>
              <w:top w:val="single" w:sz="2" w:space="0" w:color="auto"/>
              <w:left w:val="single" w:sz="2" w:space="0" w:color="auto"/>
              <w:bottom w:val="single" w:sz="2" w:space="0" w:color="auto"/>
              <w:right w:val="single" w:sz="2" w:space="0" w:color="auto"/>
            </w:tcBorders>
            <w:vAlign w:val="center"/>
          </w:tcPr>
          <w:p w14:paraId="1902725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151,666,449.40</w:t>
            </w:r>
          </w:p>
        </w:tc>
      </w:tr>
      <w:tr w:rsidR="001E04C3" w:rsidRPr="00234EE9" w14:paraId="1C3DD0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E1839C"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14:paraId="6C82DA9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82,880,925.81</w:t>
            </w:r>
          </w:p>
        </w:tc>
        <w:tc>
          <w:tcPr>
            <w:tcW w:w="3213" w:type="dxa"/>
            <w:tcBorders>
              <w:top w:val="single" w:sz="2" w:space="0" w:color="auto"/>
              <w:left w:val="single" w:sz="2" w:space="0" w:color="auto"/>
              <w:bottom w:val="single" w:sz="2" w:space="0" w:color="auto"/>
              <w:right w:val="single" w:sz="2" w:space="0" w:color="auto"/>
            </w:tcBorders>
            <w:vAlign w:val="center"/>
          </w:tcPr>
          <w:p w14:paraId="7308309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87,264,692.19</w:t>
            </w:r>
          </w:p>
        </w:tc>
      </w:tr>
      <w:tr w:rsidR="001E04C3" w:rsidRPr="00234EE9" w14:paraId="029EE84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7773A5"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14:paraId="239C250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121,951,758.17</w:t>
            </w:r>
          </w:p>
        </w:tc>
        <w:tc>
          <w:tcPr>
            <w:tcW w:w="3213" w:type="dxa"/>
            <w:tcBorders>
              <w:top w:val="single" w:sz="2" w:space="0" w:color="auto"/>
              <w:left w:val="single" w:sz="2" w:space="0" w:color="auto"/>
              <w:bottom w:val="single" w:sz="2" w:space="0" w:color="auto"/>
              <w:right w:val="single" w:sz="2" w:space="0" w:color="auto"/>
            </w:tcBorders>
            <w:vAlign w:val="center"/>
          </w:tcPr>
          <w:p w14:paraId="3846790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122,238,499.21</w:t>
            </w:r>
          </w:p>
        </w:tc>
      </w:tr>
      <w:tr w:rsidR="001E04C3" w:rsidRPr="00234EE9" w14:paraId="0416AF5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42A020"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14:paraId="0805B06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35,380,511.29</w:t>
            </w:r>
          </w:p>
        </w:tc>
        <w:tc>
          <w:tcPr>
            <w:tcW w:w="3213" w:type="dxa"/>
            <w:tcBorders>
              <w:top w:val="single" w:sz="2" w:space="0" w:color="auto"/>
              <w:left w:val="single" w:sz="2" w:space="0" w:color="auto"/>
              <w:bottom w:val="single" w:sz="2" w:space="0" w:color="auto"/>
              <w:right w:val="single" w:sz="2" w:space="0" w:color="auto"/>
            </w:tcBorders>
            <w:vAlign w:val="center"/>
          </w:tcPr>
          <w:p w14:paraId="5D4D933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39,789,812.88</w:t>
            </w:r>
          </w:p>
        </w:tc>
      </w:tr>
      <w:tr w:rsidR="001E04C3" w:rsidRPr="00234EE9" w14:paraId="4885319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51026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14:paraId="3FD52D6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5,686,814,033.66</w:t>
            </w:r>
          </w:p>
        </w:tc>
        <w:tc>
          <w:tcPr>
            <w:tcW w:w="3213" w:type="dxa"/>
            <w:tcBorders>
              <w:top w:val="single" w:sz="2" w:space="0" w:color="auto"/>
              <w:left w:val="single" w:sz="2" w:space="0" w:color="auto"/>
              <w:bottom w:val="single" w:sz="2" w:space="0" w:color="auto"/>
              <w:right w:val="single" w:sz="2" w:space="0" w:color="auto"/>
            </w:tcBorders>
            <w:vAlign w:val="center"/>
          </w:tcPr>
          <w:p w14:paraId="703BFDD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5,619,242,413.24</w:t>
            </w:r>
          </w:p>
        </w:tc>
      </w:tr>
      <w:tr w:rsidR="001E04C3" w:rsidRPr="00234EE9" w14:paraId="32B903C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CD231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14:paraId="30C7CEA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8,004,564,248.71</w:t>
            </w:r>
          </w:p>
        </w:tc>
        <w:tc>
          <w:tcPr>
            <w:tcW w:w="3213" w:type="dxa"/>
            <w:tcBorders>
              <w:top w:val="single" w:sz="2" w:space="0" w:color="auto"/>
              <w:left w:val="single" w:sz="2" w:space="0" w:color="auto"/>
              <w:bottom w:val="single" w:sz="2" w:space="0" w:color="auto"/>
              <w:right w:val="single" w:sz="2" w:space="0" w:color="auto"/>
            </w:tcBorders>
            <w:vAlign w:val="center"/>
          </w:tcPr>
          <w:p w14:paraId="7C50617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7,986,057,318.47</w:t>
            </w:r>
          </w:p>
        </w:tc>
      </w:tr>
      <w:tr w:rsidR="001E04C3" w:rsidRPr="00234EE9" w14:paraId="6B218BA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ED2BD6F"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BA4AD9"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D66D08" w14:textId="77777777" w:rsidR="001E04C3" w:rsidRPr="00234EE9" w:rsidRDefault="001E04C3">
            <w:pPr>
              <w:rPr>
                <w:rFonts w:ascii="Times New Roman" w:eastAsia="宋体" w:hAnsi="Times New Roman"/>
              </w:rPr>
            </w:pPr>
          </w:p>
        </w:tc>
      </w:tr>
      <w:tr w:rsidR="001E04C3" w:rsidRPr="00234EE9" w14:paraId="79C4937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F80F11"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14:paraId="4766C10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1,405,648,594.00</w:t>
            </w:r>
          </w:p>
        </w:tc>
        <w:tc>
          <w:tcPr>
            <w:tcW w:w="3213" w:type="dxa"/>
            <w:tcBorders>
              <w:top w:val="single" w:sz="2" w:space="0" w:color="auto"/>
              <w:left w:val="single" w:sz="2" w:space="0" w:color="auto"/>
              <w:bottom w:val="single" w:sz="2" w:space="0" w:color="auto"/>
              <w:right w:val="single" w:sz="2" w:space="0" w:color="auto"/>
            </w:tcBorders>
            <w:vAlign w:val="center"/>
          </w:tcPr>
          <w:p w14:paraId="4C08698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1,320,880,638.53</w:t>
            </w:r>
          </w:p>
        </w:tc>
      </w:tr>
      <w:tr w:rsidR="001E04C3" w:rsidRPr="00234EE9" w14:paraId="2EBC698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5A2403"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14:paraId="6E242A3B"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74FA8A"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9E83EF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2A5C4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14:paraId="2D23EF82"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6A8198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384D4E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DC3506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38F1849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478A5F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7EE08B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9E823F1"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14:paraId="39B7AAB8"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61D2A5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76F887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D2699E"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14:paraId="402AB14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70,000,000.00</w:t>
            </w:r>
          </w:p>
        </w:tc>
        <w:tc>
          <w:tcPr>
            <w:tcW w:w="3213" w:type="dxa"/>
            <w:tcBorders>
              <w:top w:val="single" w:sz="2" w:space="0" w:color="auto"/>
              <w:left w:val="single" w:sz="2" w:space="0" w:color="auto"/>
              <w:bottom w:val="single" w:sz="2" w:space="0" w:color="auto"/>
              <w:right w:val="single" w:sz="2" w:space="0" w:color="auto"/>
            </w:tcBorders>
            <w:vAlign w:val="center"/>
          </w:tcPr>
          <w:p w14:paraId="40DF092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70,000,000.00</w:t>
            </w:r>
          </w:p>
        </w:tc>
      </w:tr>
      <w:tr w:rsidR="001E04C3" w:rsidRPr="00234EE9" w14:paraId="6A0EB4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D23E61"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14:paraId="48AFD53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801,318,080.25</w:t>
            </w:r>
          </w:p>
        </w:tc>
        <w:tc>
          <w:tcPr>
            <w:tcW w:w="3213" w:type="dxa"/>
            <w:tcBorders>
              <w:top w:val="single" w:sz="2" w:space="0" w:color="auto"/>
              <w:left w:val="single" w:sz="2" w:space="0" w:color="auto"/>
              <w:bottom w:val="single" w:sz="2" w:space="0" w:color="auto"/>
              <w:right w:val="single" w:sz="2" w:space="0" w:color="auto"/>
            </w:tcBorders>
            <w:vAlign w:val="center"/>
          </w:tcPr>
          <w:p w14:paraId="1C93B83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756,885,383.31</w:t>
            </w:r>
          </w:p>
        </w:tc>
      </w:tr>
      <w:tr w:rsidR="001E04C3" w:rsidRPr="00234EE9" w14:paraId="514A225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31634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14:paraId="6EB9B33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51E2A50"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96194C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414574C"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14:paraId="3B65C37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51,609,143.38</w:t>
            </w:r>
          </w:p>
        </w:tc>
        <w:tc>
          <w:tcPr>
            <w:tcW w:w="3213" w:type="dxa"/>
            <w:tcBorders>
              <w:top w:val="single" w:sz="2" w:space="0" w:color="auto"/>
              <w:left w:val="single" w:sz="2" w:space="0" w:color="auto"/>
              <w:bottom w:val="single" w:sz="2" w:space="0" w:color="auto"/>
              <w:right w:val="single" w:sz="2" w:space="0" w:color="auto"/>
            </w:tcBorders>
            <w:vAlign w:val="center"/>
          </w:tcPr>
          <w:p w14:paraId="4A08A9A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295,220,200.30</w:t>
            </w:r>
          </w:p>
        </w:tc>
      </w:tr>
      <w:tr w:rsidR="001E04C3" w:rsidRPr="00234EE9" w14:paraId="31AF703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95951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14:paraId="6884BA43"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6EA9DAA"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EFCE14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71495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14:paraId="3F18955B"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26A7B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AB947D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5B8424"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14:paraId="7FE90BA7"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70F6D0"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79D74EF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0567A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14:paraId="07676BF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5A659F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752AE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FE71CA"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6360349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3,303,389.22</w:t>
            </w:r>
          </w:p>
        </w:tc>
        <w:tc>
          <w:tcPr>
            <w:tcW w:w="3213" w:type="dxa"/>
            <w:tcBorders>
              <w:top w:val="single" w:sz="2" w:space="0" w:color="auto"/>
              <w:left w:val="single" w:sz="2" w:space="0" w:color="auto"/>
              <w:bottom w:val="single" w:sz="2" w:space="0" w:color="auto"/>
              <w:right w:val="single" w:sz="2" w:space="0" w:color="auto"/>
            </w:tcBorders>
            <w:vAlign w:val="center"/>
          </w:tcPr>
          <w:p w14:paraId="7CCF49E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3,491,846.93</w:t>
            </w:r>
          </w:p>
        </w:tc>
      </w:tr>
      <w:tr w:rsidR="001E04C3" w:rsidRPr="00234EE9" w14:paraId="46230B5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F8B77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14:paraId="55A4716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37,768,429.28</w:t>
            </w:r>
          </w:p>
        </w:tc>
        <w:tc>
          <w:tcPr>
            <w:tcW w:w="3213" w:type="dxa"/>
            <w:tcBorders>
              <w:top w:val="single" w:sz="2" w:space="0" w:color="auto"/>
              <w:left w:val="single" w:sz="2" w:space="0" w:color="auto"/>
              <w:bottom w:val="single" w:sz="2" w:space="0" w:color="auto"/>
              <w:right w:val="single" w:sz="2" w:space="0" w:color="auto"/>
            </w:tcBorders>
            <w:vAlign w:val="center"/>
          </w:tcPr>
          <w:p w14:paraId="20A0713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37,514,679.34</w:t>
            </w:r>
          </w:p>
        </w:tc>
      </w:tr>
      <w:tr w:rsidR="001E04C3" w:rsidRPr="00234EE9" w14:paraId="5B6E26D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75E3D7"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14:paraId="4AB2788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310,136,781.67</w:t>
            </w:r>
          </w:p>
        </w:tc>
        <w:tc>
          <w:tcPr>
            <w:tcW w:w="3213" w:type="dxa"/>
            <w:tcBorders>
              <w:top w:val="single" w:sz="2" w:space="0" w:color="auto"/>
              <w:left w:val="single" w:sz="2" w:space="0" w:color="auto"/>
              <w:bottom w:val="single" w:sz="2" w:space="0" w:color="auto"/>
              <w:right w:val="single" w:sz="2" w:space="0" w:color="auto"/>
            </w:tcBorders>
            <w:vAlign w:val="center"/>
          </w:tcPr>
          <w:p w14:paraId="3BC6F9E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284,931,754.03</w:t>
            </w:r>
          </w:p>
        </w:tc>
      </w:tr>
      <w:tr w:rsidR="001E04C3" w:rsidRPr="00234EE9" w14:paraId="3980A6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D45BEC"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14:paraId="0CD73C76"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373889"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C9E07C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6F291A" w14:textId="77777777" w:rsidR="001E04C3" w:rsidRPr="00234EE9" w:rsidRDefault="007D3901">
            <w:pPr>
              <w:spacing w:line="240" w:lineRule="exact"/>
              <w:ind w:firstLineChars="500" w:firstLine="900"/>
              <w:rPr>
                <w:rFonts w:ascii="Times New Roman" w:eastAsia="宋体" w:hAnsi="Times New Roman" w:cs="宋体"/>
                <w:sz w:val="18"/>
                <w:szCs w:val="18"/>
              </w:rPr>
            </w:pPr>
            <w:r w:rsidRPr="00234EE9">
              <w:rPr>
                <w:rFonts w:ascii="Times New Roman" w:eastAsia="宋体" w:hAnsi="Times New Roman" w:cs="宋体"/>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14:paraId="1E887EE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531,522.61</w:t>
            </w:r>
          </w:p>
        </w:tc>
        <w:tc>
          <w:tcPr>
            <w:tcW w:w="3213" w:type="dxa"/>
            <w:tcBorders>
              <w:top w:val="single" w:sz="2" w:space="0" w:color="auto"/>
              <w:left w:val="single" w:sz="2" w:space="0" w:color="auto"/>
              <w:bottom w:val="single" w:sz="2" w:space="0" w:color="auto"/>
              <w:right w:val="single" w:sz="2" w:space="0" w:color="auto"/>
            </w:tcBorders>
            <w:vAlign w:val="center"/>
          </w:tcPr>
          <w:p w14:paraId="7578F6B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531,522.61</w:t>
            </w:r>
          </w:p>
        </w:tc>
      </w:tr>
      <w:tr w:rsidR="001E04C3" w:rsidRPr="00234EE9" w14:paraId="4FB976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9C2400"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14:paraId="221DBFE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A58120D"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7E00D3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0BCC8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14:paraId="74B14707"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FED36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501AF2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C3D70E"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14:paraId="741DE875"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6BCF6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E6E35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A9AFEE"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54CF16D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337,198,436.50</w:t>
            </w:r>
          </w:p>
        </w:tc>
        <w:tc>
          <w:tcPr>
            <w:tcW w:w="3213" w:type="dxa"/>
            <w:tcBorders>
              <w:top w:val="single" w:sz="2" w:space="0" w:color="auto"/>
              <w:left w:val="single" w:sz="2" w:space="0" w:color="auto"/>
              <w:bottom w:val="single" w:sz="2" w:space="0" w:color="auto"/>
              <w:right w:val="single" w:sz="2" w:space="0" w:color="auto"/>
            </w:tcBorders>
            <w:vAlign w:val="center"/>
          </w:tcPr>
          <w:p w14:paraId="27AC776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342,188,562.87</w:t>
            </w:r>
          </w:p>
        </w:tc>
      </w:tr>
      <w:tr w:rsidR="001E04C3" w:rsidRPr="00234EE9" w14:paraId="4B7F5DD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519F6E4"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5021435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52,792,348.88</w:t>
            </w:r>
          </w:p>
        </w:tc>
        <w:tc>
          <w:tcPr>
            <w:tcW w:w="3213" w:type="dxa"/>
            <w:tcBorders>
              <w:top w:val="single" w:sz="2" w:space="0" w:color="auto"/>
              <w:left w:val="single" w:sz="2" w:space="0" w:color="auto"/>
              <w:bottom w:val="single" w:sz="2" w:space="0" w:color="auto"/>
              <w:right w:val="single" w:sz="2" w:space="0" w:color="auto"/>
            </w:tcBorders>
            <w:vAlign w:val="center"/>
          </w:tcPr>
          <w:p w14:paraId="272181D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59,444,077.78</w:t>
            </w:r>
          </w:p>
        </w:tc>
      </w:tr>
      <w:tr w:rsidR="001E04C3" w:rsidRPr="00234EE9" w14:paraId="2E38BA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3FCC2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5A89011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3,069,775,203.18</w:t>
            </w:r>
          </w:p>
        </w:tc>
        <w:tc>
          <w:tcPr>
            <w:tcW w:w="3213" w:type="dxa"/>
            <w:tcBorders>
              <w:top w:val="single" w:sz="2" w:space="0" w:color="auto"/>
              <w:left w:val="single" w:sz="2" w:space="0" w:color="auto"/>
              <w:bottom w:val="single" w:sz="2" w:space="0" w:color="auto"/>
              <w:right w:val="single" w:sz="2" w:space="0" w:color="auto"/>
            </w:tcBorders>
            <w:vAlign w:val="center"/>
          </w:tcPr>
          <w:p w14:paraId="54FAA27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3,170,557,143.09</w:t>
            </w:r>
          </w:p>
        </w:tc>
      </w:tr>
      <w:tr w:rsidR="001E04C3" w:rsidRPr="00234EE9" w14:paraId="041402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14E1A77"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5A32AE"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5702D1" w14:textId="77777777" w:rsidR="001E04C3" w:rsidRPr="00234EE9" w:rsidRDefault="001E04C3">
            <w:pPr>
              <w:rPr>
                <w:rFonts w:ascii="Times New Roman" w:eastAsia="宋体" w:hAnsi="Times New Roman"/>
              </w:rPr>
            </w:pPr>
          </w:p>
        </w:tc>
      </w:tr>
      <w:tr w:rsidR="001E04C3" w:rsidRPr="00234EE9" w14:paraId="4DE547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EA9909B"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14:paraId="1A1D401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F3135A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7D7657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ED2EC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14:paraId="7929B33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1,163,568,035.66</w:t>
            </w:r>
          </w:p>
        </w:tc>
        <w:tc>
          <w:tcPr>
            <w:tcW w:w="3213" w:type="dxa"/>
            <w:tcBorders>
              <w:top w:val="single" w:sz="2" w:space="0" w:color="auto"/>
              <w:left w:val="single" w:sz="2" w:space="0" w:color="auto"/>
              <w:bottom w:val="single" w:sz="2" w:space="0" w:color="auto"/>
              <w:right w:val="single" w:sz="2" w:space="0" w:color="auto"/>
            </w:tcBorders>
            <w:vAlign w:val="center"/>
          </w:tcPr>
          <w:p w14:paraId="4FCDDE5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1,105,593,932.66</w:t>
            </w:r>
          </w:p>
        </w:tc>
      </w:tr>
      <w:tr w:rsidR="001E04C3" w:rsidRPr="00234EE9" w14:paraId="094491A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D5CEA2A"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14:paraId="409015D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A3997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44FD6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947887"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lastRenderedPageBreak/>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28E0AA1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EAD08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5A5C49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5DF9483" w14:textId="77777777" w:rsidR="001E04C3" w:rsidRPr="00234EE9" w:rsidRDefault="007D3901">
            <w:pPr>
              <w:spacing w:line="240" w:lineRule="exact"/>
              <w:ind w:firstLineChars="500" w:firstLine="900"/>
              <w:rPr>
                <w:rFonts w:ascii="Times New Roman" w:eastAsia="宋体" w:hAnsi="Times New Roman" w:cs="宋体"/>
                <w:sz w:val="18"/>
                <w:szCs w:val="18"/>
              </w:rPr>
            </w:pPr>
            <w:r w:rsidRPr="00234EE9">
              <w:rPr>
                <w:rFonts w:ascii="Times New Roman" w:eastAsia="宋体" w:hAnsi="Times New Roman"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2D51408E"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264EB2"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6EA8DC4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3741BCA"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14:paraId="285AF80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79,324,942.87</w:t>
            </w:r>
          </w:p>
        </w:tc>
        <w:tc>
          <w:tcPr>
            <w:tcW w:w="3213" w:type="dxa"/>
            <w:tcBorders>
              <w:top w:val="single" w:sz="2" w:space="0" w:color="auto"/>
              <w:left w:val="single" w:sz="2" w:space="0" w:color="auto"/>
              <w:bottom w:val="single" w:sz="2" w:space="0" w:color="auto"/>
              <w:right w:val="single" w:sz="2" w:space="0" w:color="auto"/>
            </w:tcBorders>
            <w:vAlign w:val="center"/>
          </w:tcPr>
          <w:p w14:paraId="44EA617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81,111,476.52</w:t>
            </w:r>
          </w:p>
        </w:tc>
      </w:tr>
      <w:tr w:rsidR="001E04C3" w:rsidRPr="00234EE9" w14:paraId="17C459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187546"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14:paraId="4857EFA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360,460,101.85</w:t>
            </w:r>
          </w:p>
        </w:tc>
        <w:tc>
          <w:tcPr>
            <w:tcW w:w="3213" w:type="dxa"/>
            <w:tcBorders>
              <w:top w:val="single" w:sz="2" w:space="0" w:color="auto"/>
              <w:left w:val="single" w:sz="2" w:space="0" w:color="auto"/>
              <w:bottom w:val="single" w:sz="2" w:space="0" w:color="auto"/>
              <w:right w:val="single" w:sz="2" w:space="0" w:color="auto"/>
            </w:tcBorders>
            <w:vAlign w:val="center"/>
          </w:tcPr>
          <w:p w14:paraId="7091786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379,203,066.44</w:t>
            </w:r>
          </w:p>
        </w:tc>
      </w:tr>
      <w:tr w:rsidR="001E04C3" w:rsidRPr="00234EE9" w14:paraId="788EB7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2BB1C4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14:paraId="3F38FD07"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84FCD9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6D70E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1DCD7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14:paraId="105F53BA"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41BBAB9"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3685C4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3623550"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14:paraId="09A40FA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569,455,476.17</w:t>
            </w:r>
          </w:p>
        </w:tc>
        <w:tc>
          <w:tcPr>
            <w:tcW w:w="3213" w:type="dxa"/>
            <w:tcBorders>
              <w:top w:val="single" w:sz="2" w:space="0" w:color="auto"/>
              <w:left w:val="single" w:sz="2" w:space="0" w:color="auto"/>
              <w:bottom w:val="single" w:sz="2" w:space="0" w:color="auto"/>
              <w:right w:val="single" w:sz="2" w:space="0" w:color="auto"/>
            </w:tcBorders>
            <w:vAlign w:val="center"/>
          </w:tcPr>
          <w:p w14:paraId="75F998D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579,768,855.97</w:t>
            </w:r>
          </w:p>
        </w:tc>
      </w:tr>
      <w:tr w:rsidR="001E04C3" w:rsidRPr="00234EE9" w14:paraId="0FA9CD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A8B4E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14:paraId="4430189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21,426,195.85</w:t>
            </w:r>
          </w:p>
        </w:tc>
        <w:tc>
          <w:tcPr>
            <w:tcW w:w="3213" w:type="dxa"/>
            <w:tcBorders>
              <w:top w:val="single" w:sz="2" w:space="0" w:color="auto"/>
              <w:left w:val="single" w:sz="2" w:space="0" w:color="auto"/>
              <w:bottom w:val="single" w:sz="2" w:space="0" w:color="auto"/>
              <w:right w:val="single" w:sz="2" w:space="0" w:color="auto"/>
            </w:tcBorders>
            <w:vAlign w:val="center"/>
          </w:tcPr>
          <w:p w14:paraId="042B640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21,452,464.56</w:t>
            </w:r>
          </w:p>
        </w:tc>
      </w:tr>
      <w:tr w:rsidR="001E04C3" w:rsidRPr="00234EE9" w14:paraId="58C8DA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2AF630"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14:paraId="0B3339DA"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73F0C54"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F86AC4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67FCCB"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2C59D3E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2,194,234,752.40</w:t>
            </w:r>
          </w:p>
        </w:tc>
        <w:tc>
          <w:tcPr>
            <w:tcW w:w="3213" w:type="dxa"/>
            <w:tcBorders>
              <w:top w:val="single" w:sz="2" w:space="0" w:color="auto"/>
              <w:left w:val="single" w:sz="2" w:space="0" w:color="auto"/>
              <w:bottom w:val="single" w:sz="2" w:space="0" w:color="auto"/>
              <w:right w:val="single" w:sz="2" w:space="0" w:color="auto"/>
            </w:tcBorders>
            <w:vAlign w:val="center"/>
          </w:tcPr>
          <w:p w14:paraId="0D23552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2,167,129,796.15</w:t>
            </w:r>
          </w:p>
        </w:tc>
      </w:tr>
      <w:tr w:rsidR="001E04C3" w:rsidRPr="00234EE9" w14:paraId="4D53A4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C8B39D2"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14:paraId="5435D89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5,264,009,955.58</w:t>
            </w:r>
          </w:p>
        </w:tc>
        <w:tc>
          <w:tcPr>
            <w:tcW w:w="3213" w:type="dxa"/>
            <w:tcBorders>
              <w:top w:val="single" w:sz="2" w:space="0" w:color="auto"/>
              <w:left w:val="single" w:sz="2" w:space="0" w:color="auto"/>
              <w:bottom w:val="single" w:sz="2" w:space="0" w:color="auto"/>
              <w:right w:val="single" w:sz="2" w:space="0" w:color="auto"/>
            </w:tcBorders>
            <w:vAlign w:val="center"/>
          </w:tcPr>
          <w:p w14:paraId="30C33EF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5,337,686,939.24</w:t>
            </w:r>
          </w:p>
        </w:tc>
      </w:tr>
      <w:tr w:rsidR="001E04C3" w:rsidRPr="00234EE9" w14:paraId="39B36A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CE19954"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C3F77F"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FA7DA9" w14:textId="77777777" w:rsidR="001E04C3" w:rsidRPr="00234EE9" w:rsidRDefault="001E04C3">
            <w:pPr>
              <w:rPr>
                <w:rFonts w:ascii="Times New Roman" w:eastAsia="宋体" w:hAnsi="Times New Roman"/>
              </w:rPr>
            </w:pPr>
          </w:p>
        </w:tc>
      </w:tr>
      <w:tr w:rsidR="001E04C3" w:rsidRPr="00234EE9" w14:paraId="6A99A1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0B78DE"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14:paraId="5A28A7B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352,658,600.00</w:t>
            </w:r>
          </w:p>
        </w:tc>
        <w:tc>
          <w:tcPr>
            <w:tcW w:w="3213" w:type="dxa"/>
            <w:tcBorders>
              <w:top w:val="single" w:sz="2" w:space="0" w:color="auto"/>
              <w:left w:val="single" w:sz="2" w:space="0" w:color="auto"/>
              <w:bottom w:val="single" w:sz="2" w:space="0" w:color="auto"/>
              <w:right w:val="single" w:sz="2" w:space="0" w:color="auto"/>
            </w:tcBorders>
            <w:vAlign w:val="center"/>
          </w:tcPr>
          <w:p w14:paraId="64B7648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352,658,600.00</w:t>
            </w:r>
          </w:p>
        </w:tc>
      </w:tr>
      <w:tr w:rsidR="001E04C3" w:rsidRPr="00234EE9" w14:paraId="420B8C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D7BC1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14:paraId="4957DA0E"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A553628"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7434CE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07A6CF"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14:paraId="50972AD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2544E0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C06C9B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E9D6EA" w14:textId="77777777" w:rsidR="001E04C3" w:rsidRPr="00234EE9" w:rsidRDefault="007D3901">
            <w:pPr>
              <w:spacing w:line="240" w:lineRule="exact"/>
              <w:ind w:firstLineChars="500" w:firstLine="900"/>
              <w:rPr>
                <w:rFonts w:ascii="Times New Roman" w:eastAsia="宋体" w:hAnsi="Times New Roman" w:cs="宋体"/>
                <w:sz w:val="18"/>
                <w:szCs w:val="18"/>
              </w:rPr>
            </w:pPr>
            <w:r w:rsidRPr="00234EE9">
              <w:rPr>
                <w:rFonts w:ascii="Times New Roman" w:eastAsia="宋体" w:hAnsi="Times New Roman" w:cs="宋体"/>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14:paraId="14E6B42A"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19A6AF9"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D842CC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765E75"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14:paraId="47127F9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1,125,857,229.33</w:t>
            </w:r>
          </w:p>
        </w:tc>
        <w:tc>
          <w:tcPr>
            <w:tcW w:w="3213" w:type="dxa"/>
            <w:tcBorders>
              <w:top w:val="single" w:sz="2" w:space="0" w:color="auto"/>
              <w:left w:val="single" w:sz="2" w:space="0" w:color="auto"/>
              <w:bottom w:val="single" w:sz="2" w:space="0" w:color="auto"/>
              <w:right w:val="single" w:sz="2" w:space="0" w:color="auto"/>
            </w:tcBorders>
            <w:vAlign w:val="center"/>
          </w:tcPr>
          <w:p w14:paraId="2BB518C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1,089,175,693.15</w:t>
            </w:r>
          </w:p>
        </w:tc>
      </w:tr>
      <w:tr w:rsidR="001E04C3" w:rsidRPr="00234EE9" w14:paraId="60A606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B5FD9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14:paraId="0ACE985F"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B83A6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C71113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5E7C9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2FDFBD6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572B40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99D903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8AE25F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14:paraId="7BF2B33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8D334C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7BDF2BA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CB33FFD"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14:paraId="43AA9FD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69,517,873.75</w:t>
            </w:r>
          </w:p>
        </w:tc>
        <w:tc>
          <w:tcPr>
            <w:tcW w:w="3213" w:type="dxa"/>
            <w:tcBorders>
              <w:top w:val="single" w:sz="2" w:space="0" w:color="auto"/>
              <w:left w:val="single" w:sz="2" w:space="0" w:color="auto"/>
              <w:bottom w:val="single" w:sz="2" w:space="0" w:color="auto"/>
              <w:right w:val="single" w:sz="2" w:space="0" w:color="auto"/>
            </w:tcBorders>
            <w:vAlign w:val="center"/>
          </w:tcPr>
          <w:p w14:paraId="03C3715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69,517,873.75</w:t>
            </w:r>
          </w:p>
        </w:tc>
      </w:tr>
      <w:tr w:rsidR="001E04C3" w:rsidRPr="00234EE9" w14:paraId="554442C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9BAAB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14:paraId="5DF04B8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68D495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575F3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6C2F63B"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14:paraId="706D0DC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610,235,448.69</w:t>
            </w:r>
          </w:p>
        </w:tc>
        <w:tc>
          <w:tcPr>
            <w:tcW w:w="3213" w:type="dxa"/>
            <w:tcBorders>
              <w:top w:val="single" w:sz="2" w:space="0" w:color="auto"/>
              <w:left w:val="single" w:sz="2" w:space="0" w:color="auto"/>
              <w:bottom w:val="single" w:sz="2" w:space="0" w:color="auto"/>
              <w:right w:val="single" w:sz="2" w:space="0" w:color="auto"/>
            </w:tcBorders>
            <w:vAlign w:val="center"/>
          </w:tcPr>
          <w:p w14:paraId="22B644B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603,948,243.08</w:t>
            </w:r>
          </w:p>
        </w:tc>
      </w:tr>
      <w:tr w:rsidR="001E04C3" w:rsidRPr="00234EE9" w14:paraId="69E311B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FEB3A7"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3E3EF14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2,158,269,151.77</w:t>
            </w:r>
          </w:p>
        </w:tc>
        <w:tc>
          <w:tcPr>
            <w:tcW w:w="3213" w:type="dxa"/>
            <w:tcBorders>
              <w:top w:val="single" w:sz="2" w:space="0" w:color="auto"/>
              <w:left w:val="single" w:sz="2" w:space="0" w:color="auto"/>
              <w:bottom w:val="single" w:sz="2" w:space="0" w:color="auto"/>
              <w:right w:val="single" w:sz="2" w:space="0" w:color="auto"/>
            </w:tcBorders>
            <w:vAlign w:val="center"/>
          </w:tcPr>
          <w:p w14:paraId="0FB9E71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2,115,300,409.98</w:t>
            </w:r>
          </w:p>
        </w:tc>
      </w:tr>
      <w:tr w:rsidR="001E04C3" w:rsidRPr="00234EE9" w14:paraId="3B24D80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2C0B80"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14:paraId="7FC1FBC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582,285,141.36</w:t>
            </w:r>
          </w:p>
        </w:tc>
        <w:tc>
          <w:tcPr>
            <w:tcW w:w="3213" w:type="dxa"/>
            <w:tcBorders>
              <w:top w:val="single" w:sz="2" w:space="0" w:color="auto"/>
              <w:left w:val="single" w:sz="2" w:space="0" w:color="auto"/>
              <w:bottom w:val="single" w:sz="2" w:space="0" w:color="auto"/>
              <w:right w:val="single" w:sz="2" w:space="0" w:color="auto"/>
            </w:tcBorders>
            <w:vAlign w:val="center"/>
          </w:tcPr>
          <w:p w14:paraId="4FE5BA3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533,069,969.25</w:t>
            </w:r>
          </w:p>
        </w:tc>
      </w:tr>
      <w:tr w:rsidR="001E04C3" w:rsidRPr="00234EE9" w14:paraId="6573D7F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801914"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14:paraId="404EBEE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2,740,554,293.13</w:t>
            </w:r>
          </w:p>
        </w:tc>
        <w:tc>
          <w:tcPr>
            <w:tcW w:w="3213" w:type="dxa"/>
            <w:tcBorders>
              <w:top w:val="single" w:sz="2" w:space="0" w:color="auto"/>
              <w:left w:val="single" w:sz="2" w:space="0" w:color="auto"/>
              <w:bottom w:val="single" w:sz="2" w:space="0" w:color="auto"/>
              <w:right w:val="single" w:sz="2" w:space="0" w:color="auto"/>
            </w:tcBorders>
            <w:vAlign w:val="center"/>
          </w:tcPr>
          <w:p w14:paraId="27FE64F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2,648,370,379.23</w:t>
            </w:r>
          </w:p>
        </w:tc>
      </w:tr>
      <w:tr w:rsidR="001E04C3" w:rsidRPr="00234EE9" w14:paraId="67F4579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8309A6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14:paraId="6B9F8D4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8,004,564,248.71</w:t>
            </w:r>
          </w:p>
        </w:tc>
        <w:tc>
          <w:tcPr>
            <w:tcW w:w="3213" w:type="dxa"/>
            <w:tcBorders>
              <w:top w:val="single" w:sz="2" w:space="0" w:color="auto"/>
              <w:left w:val="single" w:sz="2" w:space="0" w:color="auto"/>
              <w:bottom w:val="single" w:sz="2" w:space="0" w:color="auto"/>
              <w:right w:val="single" w:sz="2" w:space="0" w:color="auto"/>
            </w:tcBorders>
            <w:vAlign w:val="center"/>
          </w:tcPr>
          <w:p w14:paraId="62FB90F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7,986,057,318.47</w:t>
            </w:r>
          </w:p>
        </w:tc>
      </w:tr>
    </w:tbl>
    <w:p w14:paraId="5F95155B" w14:textId="77777777" w:rsidR="00BB4E43" w:rsidRDefault="00BB4E43">
      <w:pPr>
        <w:spacing w:line="240" w:lineRule="exact"/>
        <w:rPr>
          <w:rFonts w:ascii="Times New Roman" w:eastAsia="宋体" w:hAnsi="Times New Roman" w:cs="宋体"/>
          <w:sz w:val="18"/>
          <w:szCs w:val="18"/>
        </w:rPr>
      </w:pPr>
    </w:p>
    <w:p w14:paraId="23D07D11" w14:textId="378760B0"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法定代表人：王新玲</w:t>
      </w:r>
      <w:r w:rsidRPr="00234EE9">
        <w:rPr>
          <w:rFonts w:ascii="Times New Roman" w:eastAsia="宋体" w:hAnsi="Times New Roman" w:cs="宋体"/>
          <w:sz w:val="18"/>
          <w:szCs w:val="18"/>
        </w:rPr>
        <w:t xml:space="preserve">    </w:t>
      </w:r>
      <w:r w:rsidR="00BB4E43">
        <w:rPr>
          <w:rFonts w:ascii="Times New Roman" w:eastAsia="宋体" w:hAnsi="Times New Roman" w:cs="宋体"/>
          <w:sz w:val="18"/>
          <w:szCs w:val="18"/>
        </w:rPr>
        <w:t xml:space="preserve">                                      </w:t>
      </w:r>
      <w:r w:rsidRPr="00234EE9">
        <w:rPr>
          <w:rFonts w:ascii="Times New Roman" w:eastAsia="宋体" w:hAnsi="Times New Roman" w:cs="宋体"/>
          <w:sz w:val="18"/>
          <w:szCs w:val="18"/>
        </w:rPr>
        <w:t>主管会计工作负责人：于志民</w:t>
      </w:r>
      <w:r w:rsidRPr="00234EE9">
        <w:rPr>
          <w:rFonts w:ascii="Times New Roman" w:eastAsia="宋体" w:hAnsi="Times New Roman" w:cs="宋体"/>
          <w:sz w:val="18"/>
          <w:szCs w:val="18"/>
        </w:rPr>
        <w:t xml:space="preserve">      </w:t>
      </w:r>
      <w:r w:rsidR="00BB4E43">
        <w:rPr>
          <w:rFonts w:ascii="Times New Roman" w:eastAsia="宋体" w:hAnsi="Times New Roman" w:cs="宋体"/>
          <w:sz w:val="18"/>
          <w:szCs w:val="18"/>
        </w:rPr>
        <w:t xml:space="preserve">                              </w:t>
      </w:r>
      <w:r w:rsidRPr="00234EE9">
        <w:rPr>
          <w:rFonts w:ascii="Times New Roman" w:eastAsia="宋体" w:hAnsi="Times New Roman" w:cs="宋体"/>
          <w:sz w:val="18"/>
          <w:szCs w:val="18"/>
        </w:rPr>
        <w:t>会计机构负责人：靳德柱</w:t>
      </w:r>
    </w:p>
    <w:p w14:paraId="105AC6C7" w14:textId="77777777" w:rsidR="001E04C3" w:rsidRPr="00234EE9" w:rsidRDefault="007D3901">
      <w:pPr>
        <w:pStyle w:val="3"/>
        <w:spacing w:line="280" w:lineRule="exact"/>
        <w:jc w:val="left"/>
        <w:rPr>
          <w:rFonts w:ascii="Times New Roman" w:hAnsi="Times New Roman" w:cs="宋体"/>
          <w:b/>
          <w:bCs/>
        </w:rPr>
      </w:pPr>
      <w:bookmarkStart w:id="12" w:name="_Toc988900"/>
      <w:r w:rsidRPr="00234EE9">
        <w:rPr>
          <w:rFonts w:ascii="Times New Roman" w:hAnsi="Times New Roman" w:cs="宋体"/>
          <w:b/>
          <w:bCs/>
        </w:rPr>
        <w:t>2</w:t>
      </w:r>
      <w:r w:rsidRPr="00234EE9">
        <w:rPr>
          <w:rFonts w:ascii="Times New Roman" w:hAnsi="Times New Roman" w:cs="宋体"/>
          <w:b/>
          <w:bCs/>
        </w:rPr>
        <w:t>、合并利润表</w:t>
      </w:r>
      <w:bookmarkEnd w:id="12"/>
    </w:p>
    <w:p w14:paraId="05886C5B" w14:textId="77777777" w:rsidR="001E04C3" w:rsidRPr="00234EE9" w:rsidRDefault="007D3901">
      <w:pPr>
        <w:spacing w:before="40" w:after="40"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1E04C3" w:rsidRPr="00234EE9" w14:paraId="4E3BCC1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B18B0A"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F2FF05F"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D25625F"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上期发生额</w:t>
            </w:r>
          </w:p>
        </w:tc>
      </w:tr>
      <w:tr w:rsidR="001E04C3" w:rsidRPr="00234EE9" w14:paraId="430714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10CE97"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14:paraId="0AD260F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597,278,239.35</w:t>
            </w:r>
          </w:p>
        </w:tc>
        <w:tc>
          <w:tcPr>
            <w:tcW w:w="3213" w:type="dxa"/>
            <w:tcBorders>
              <w:top w:val="single" w:sz="2" w:space="0" w:color="auto"/>
              <w:left w:val="single" w:sz="2" w:space="0" w:color="auto"/>
              <w:bottom w:val="single" w:sz="2" w:space="0" w:color="auto"/>
              <w:right w:val="single" w:sz="2" w:space="0" w:color="auto"/>
            </w:tcBorders>
            <w:vAlign w:val="center"/>
          </w:tcPr>
          <w:p w14:paraId="43DE524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569,260,842.83</w:t>
            </w:r>
          </w:p>
        </w:tc>
      </w:tr>
      <w:tr w:rsidR="001E04C3" w:rsidRPr="00234EE9" w14:paraId="34FE82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B9DB15"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14:paraId="52165D1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597,278,239.35</w:t>
            </w:r>
          </w:p>
        </w:tc>
        <w:tc>
          <w:tcPr>
            <w:tcW w:w="3213" w:type="dxa"/>
            <w:tcBorders>
              <w:top w:val="single" w:sz="2" w:space="0" w:color="auto"/>
              <w:left w:val="single" w:sz="2" w:space="0" w:color="auto"/>
              <w:bottom w:val="single" w:sz="2" w:space="0" w:color="auto"/>
              <w:right w:val="single" w:sz="2" w:space="0" w:color="auto"/>
            </w:tcBorders>
            <w:vAlign w:val="center"/>
          </w:tcPr>
          <w:p w14:paraId="3EFE187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569,260,842.83</w:t>
            </w:r>
          </w:p>
        </w:tc>
      </w:tr>
      <w:tr w:rsidR="001E04C3" w:rsidRPr="00234EE9" w14:paraId="449812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D3C69F" w14:textId="77777777" w:rsidR="001E04C3" w:rsidRPr="00234EE9" w:rsidRDefault="007D3901">
            <w:pPr>
              <w:spacing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31777AEF"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FB3ED0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E9916F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08FD34" w14:textId="77777777" w:rsidR="001E04C3" w:rsidRPr="00234EE9" w:rsidRDefault="007D3901">
            <w:pPr>
              <w:spacing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14:paraId="08E6808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DDE275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656494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211F490" w14:textId="77777777" w:rsidR="001E04C3" w:rsidRPr="00234EE9" w:rsidRDefault="007D3901">
            <w:pPr>
              <w:spacing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14:paraId="35E0306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AE7FAA"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B759FC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960A52"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14:paraId="3D16C28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570,054,709.39</w:t>
            </w:r>
          </w:p>
        </w:tc>
        <w:tc>
          <w:tcPr>
            <w:tcW w:w="3213" w:type="dxa"/>
            <w:tcBorders>
              <w:top w:val="single" w:sz="2" w:space="0" w:color="auto"/>
              <w:left w:val="single" w:sz="2" w:space="0" w:color="auto"/>
              <w:bottom w:val="single" w:sz="2" w:space="0" w:color="auto"/>
              <w:right w:val="single" w:sz="2" w:space="0" w:color="auto"/>
            </w:tcBorders>
            <w:vAlign w:val="center"/>
          </w:tcPr>
          <w:p w14:paraId="2D32A87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544,940,279.17</w:t>
            </w:r>
          </w:p>
        </w:tc>
      </w:tr>
      <w:tr w:rsidR="001E04C3" w:rsidRPr="00234EE9" w14:paraId="65F15EA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7F076F"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14:paraId="364CF00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481,233,992.97</w:t>
            </w:r>
          </w:p>
        </w:tc>
        <w:tc>
          <w:tcPr>
            <w:tcW w:w="3213" w:type="dxa"/>
            <w:tcBorders>
              <w:top w:val="single" w:sz="2" w:space="0" w:color="auto"/>
              <w:left w:val="single" w:sz="2" w:space="0" w:color="auto"/>
              <w:bottom w:val="single" w:sz="2" w:space="0" w:color="auto"/>
              <w:right w:val="single" w:sz="2" w:space="0" w:color="auto"/>
            </w:tcBorders>
            <w:vAlign w:val="center"/>
          </w:tcPr>
          <w:p w14:paraId="40A06FE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462,081,421.55</w:t>
            </w:r>
          </w:p>
        </w:tc>
      </w:tr>
      <w:tr w:rsidR="001E04C3" w:rsidRPr="00234EE9" w14:paraId="2FF6AB5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C860C3"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14:paraId="5D3518F7"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90BACF2"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6CA2F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18D465"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14:paraId="4498F6B7"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3DA405"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A3C414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9F73B1"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退保金</w:t>
            </w:r>
          </w:p>
        </w:tc>
        <w:tc>
          <w:tcPr>
            <w:tcW w:w="3213" w:type="dxa"/>
            <w:tcBorders>
              <w:top w:val="single" w:sz="2" w:space="0" w:color="auto"/>
              <w:left w:val="single" w:sz="2" w:space="0" w:color="auto"/>
              <w:bottom w:val="single" w:sz="2" w:space="0" w:color="auto"/>
              <w:right w:val="single" w:sz="2" w:space="0" w:color="auto"/>
            </w:tcBorders>
            <w:vAlign w:val="center"/>
          </w:tcPr>
          <w:p w14:paraId="61264064"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381162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45F0ED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A1B3A2"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14:paraId="5A75427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F82B4CD"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068AFA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DC82272"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提取保险责任准备金净额</w:t>
            </w:r>
          </w:p>
        </w:tc>
        <w:tc>
          <w:tcPr>
            <w:tcW w:w="3213" w:type="dxa"/>
            <w:tcBorders>
              <w:top w:val="single" w:sz="2" w:space="0" w:color="auto"/>
              <w:left w:val="single" w:sz="2" w:space="0" w:color="auto"/>
              <w:bottom w:val="single" w:sz="2" w:space="0" w:color="auto"/>
              <w:right w:val="single" w:sz="2" w:space="0" w:color="auto"/>
            </w:tcBorders>
            <w:vAlign w:val="center"/>
          </w:tcPr>
          <w:p w14:paraId="41DE43EF"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6E0FD79"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70389BC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283379"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14:paraId="604B8891"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CC30235"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1AAF1F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BDB434"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14:paraId="76B719A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9606260"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043756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124D15" w14:textId="77777777" w:rsidR="001E04C3" w:rsidRPr="00234EE9" w:rsidRDefault="007D3901">
            <w:pPr>
              <w:spacing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14:paraId="0723CDC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16,248,055.24</w:t>
            </w:r>
          </w:p>
        </w:tc>
        <w:tc>
          <w:tcPr>
            <w:tcW w:w="3213" w:type="dxa"/>
            <w:tcBorders>
              <w:top w:val="single" w:sz="2" w:space="0" w:color="auto"/>
              <w:left w:val="single" w:sz="2" w:space="0" w:color="auto"/>
              <w:bottom w:val="single" w:sz="2" w:space="0" w:color="auto"/>
              <w:right w:val="single" w:sz="2" w:space="0" w:color="auto"/>
            </w:tcBorders>
            <w:vAlign w:val="center"/>
          </w:tcPr>
          <w:p w14:paraId="03996EF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14,831,021.12</w:t>
            </w:r>
          </w:p>
        </w:tc>
      </w:tr>
      <w:tr w:rsidR="001E04C3" w:rsidRPr="00234EE9" w14:paraId="425BF3E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FC425E"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14:paraId="368AE85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1,936,636.93</w:t>
            </w:r>
          </w:p>
        </w:tc>
        <w:tc>
          <w:tcPr>
            <w:tcW w:w="3213" w:type="dxa"/>
            <w:tcBorders>
              <w:top w:val="single" w:sz="2" w:space="0" w:color="auto"/>
              <w:left w:val="single" w:sz="2" w:space="0" w:color="auto"/>
              <w:bottom w:val="single" w:sz="2" w:space="0" w:color="auto"/>
              <w:right w:val="single" w:sz="2" w:space="0" w:color="auto"/>
            </w:tcBorders>
            <w:vAlign w:val="center"/>
          </w:tcPr>
          <w:p w14:paraId="0A00236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4,793,728.83</w:t>
            </w:r>
          </w:p>
        </w:tc>
      </w:tr>
      <w:tr w:rsidR="001E04C3" w:rsidRPr="00234EE9" w14:paraId="7629EE8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A99114"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14:paraId="702F9F2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37,476,094.03</w:t>
            </w:r>
          </w:p>
        </w:tc>
        <w:tc>
          <w:tcPr>
            <w:tcW w:w="3213" w:type="dxa"/>
            <w:tcBorders>
              <w:top w:val="single" w:sz="2" w:space="0" w:color="auto"/>
              <w:left w:val="single" w:sz="2" w:space="0" w:color="auto"/>
              <w:bottom w:val="single" w:sz="2" w:space="0" w:color="auto"/>
              <w:right w:val="single" w:sz="2" w:space="0" w:color="auto"/>
            </w:tcBorders>
            <w:vAlign w:val="center"/>
          </w:tcPr>
          <w:p w14:paraId="6DF8A04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39,060,233.23</w:t>
            </w:r>
          </w:p>
        </w:tc>
      </w:tr>
      <w:tr w:rsidR="001E04C3" w:rsidRPr="00234EE9" w14:paraId="74197E9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B195ED"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14:paraId="54D184E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3,816,950.50</w:t>
            </w:r>
          </w:p>
        </w:tc>
        <w:tc>
          <w:tcPr>
            <w:tcW w:w="3213" w:type="dxa"/>
            <w:tcBorders>
              <w:top w:val="single" w:sz="2" w:space="0" w:color="auto"/>
              <w:left w:val="single" w:sz="2" w:space="0" w:color="auto"/>
              <w:bottom w:val="single" w:sz="2" w:space="0" w:color="auto"/>
              <w:right w:val="single" w:sz="2" w:space="0" w:color="auto"/>
            </w:tcBorders>
            <w:vAlign w:val="center"/>
          </w:tcPr>
          <w:p w14:paraId="04E5848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2,579,381.97</w:t>
            </w:r>
          </w:p>
        </w:tc>
      </w:tr>
      <w:tr w:rsidR="001E04C3" w:rsidRPr="00234EE9" w14:paraId="54977A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194683" w14:textId="77777777" w:rsidR="001E04C3" w:rsidRPr="00234EE9" w:rsidRDefault="007D3901">
            <w:pPr>
              <w:spacing w:before="40" w:after="40" w:line="240" w:lineRule="exact"/>
              <w:ind w:firstLineChars="400" w:firstLine="720"/>
              <w:rPr>
                <w:rFonts w:ascii="Times New Roman" w:eastAsia="宋体" w:hAnsi="Times New Roman" w:cs="宋体"/>
                <w:sz w:val="18"/>
                <w:szCs w:val="18"/>
              </w:rPr>
            </w:pPr>
            <w:r w:rsidRPr="00234EE9">
              <w:rPr>
                <w:rFonts w:ascii="Times New Roman" w:eastAsia="宋体" w:hAnsi="Times New Roman" w:cs="宋体"/>
                <w:sz w:val="18"/>
                <w:szCs w:val="18"/>
              </w:rPr>
              <w:lastRenderedPageBreak/>
              <w:t>财务费用</w:t>
            </w:r>
          </w:p>
        </w:tc>
        <w:tc>
          <w:tcPr>
            <w:tcW w:w="3213" w:type="dxa"/>
            <w:tcBorders>
              <w:top w:val="single" w:sz="2" w:space="0" w:color="auto"/>
              <w:left w:val="single" w:sz="2" w:space="0" w:color="auto"/>
              <w:bottom w:val="single" w:sz="2" w:space="0" w:color="auto"/>
              <w:right w:val="single" w:sz="2" w:space="0" w:color="auto"/>
            </w:tcBorders>
            <w:vAlign w:val="center"/>
          </w:tcPr>
          <w:p w14:paraId="11B2CE2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29,342,979.72</w:t>
            </w:r>
          </w:p>
        </w:tc>
        <w:tc>
          <w:tcPr>
            <w:tcW w:w="3213" w:type="dxa"/>
            <w:tcBorders>
              <w:top w:val="single" w:sz="2" w:space="0" w:color="auto"/>
              <w:left w:val="single" w:sz="2" w:space="0" w:color="auto"/>
              <w:bottom w:val="single" w:sz="2" w:space="0" w:color="auto"/>
              <w:right w:val="single" w:sz="2" w:space="0" w:color="auto"/>
            </w:tcBorders>
            <w:vAlign w:val="center"/>
          </w:tcPr>
          <w:p w14:paraId="139BA1B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21,594,492.47</w:t>
            </w:r>
          </w:p>
        </w:tc>
      </w:tr>
      <w:tr w:rsidR="001E04C3" w:rsidRPr="00234EE9" w14:paraId="3099FBC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31B0F1" w14:textId="77777777" w:rsidR="001E04C3" w:rsidRPr="00234EE9" w:rsidRDefault="007D3901">
            <w:pPr>
              <w:spacing w:before="40" w:after="40" w:line="240" w:lineRule="exact"/>
              <w:ind w:firstLineChars="500" w:firstLine="900"/>
              <w:rPr>
                <w:rFonts w:ascii="Times New Roman" w:eastAsia="宋体" w:hAnsi="Times New Roman" w:cs="宋体"/>
                <w:sz w:val="18"/>
                <w:szCs w:val="18"/>
              </w:rPr>
            </w:pPr>
            <w:r w:rsidRPr="00234EE9">
              <w:rPr>
                <w:rFonts w:ascii="Times New Roman" w:eastAsia="宋体" w:hAnsi="Times New Roman" w:cs="宋体"/>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14:paraId="575DE93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28,263,828.70</w:t>
            </w:r>
          </w:p>
        </w:tc>
        <w:tc>
          <w:tcPr>
            <w:tcW w:w="3213" w:type="dxa"/>
            <w:tcBorders>
              <w:top w:val="single" w:sz="2" w:space="0" w:color="auto"/>
              <w:left w:val="single" w:sz="2" w:space="0" w:color="auto"/>
              <w:bottom w:val="single" w:sz="2" w:space="0" w:color="auto"/>
              <w:right w:val="single" w:sz="2" w:space="0" w:color="auto"/>
            </w:tcBorders>
            <w:vAlign w:val="center"/>
          </w:tcPr>
          <w:p w14:paraId="48C7B5E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25,739,582.86</w:t>
            </w:r>
          </w:p>
        </w:tc>
      </w:tr>
      <w:tr w:rsidR="001E04C3" w:rsidRPr="00234EE9" w14:paraId="70E5E4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E5C656C" w14:textId="77777777" w:rsidR="001E04C3" w:rsidRPr="00234EE9" w:rsidRDefault="007D3901">
            <w:pPr>
              <w:spacing w:before="40" w:after="40" w:line="240" w:lineRule="exact"/>
              <w:ind w:firstLineChars="800" w:firstLine="1440"/>
              <w:rPr>
                <w:rFonts w:ascii="Times New Roman" w:eastAsia="宋体" w:hAnsi="Times New Roman" w:cs="宋体"/>
                <w:sz w:val="18"/>
                <w:szCs w:val="18"/>
              </w:rPr>
            </w:pPr>
            <w:r w:rsidRPr="00234EE9">
              <w:rPr>
                <w:rFonts w:ascii="Times New Roman" w:eastAsia="宋体" w:hAnsi="Times New Roman" w:cs="宋体"/>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14:paraId="59ABA43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2,818,332.84</w:t>
            </w:r>
          </w:p>
        </w:tc>
        <w:tc>
          <w:tcPr>
            <w:tcW w:w="3213" w:type="dxa"/>
            <w:tcBorders>
              <w:top w:val="single" w:sz="2" w:space="0" w:color="auto"/>
              <w:left w:val="single" w:sz="2" w:space="0" w:color="auto"/>
              <w:bottom w:val="single" w:sz="2" w:space="0" w:color="auto"/>
              <w:right w:val="single" w:sz="2" w:space="0" w:color="auto"/>
            </w:tcBorders>
            <w:vAlign w:val="center"/>
          </w:tcPr>
          <w:p w14:paraId="28C6E25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9,520,353.16</w:t>
            </w:r>
          </w:p>
        </w:tc>
      </w:tr>
      <w:tr w:rsidR="001E04C3" w:rsidRPr="00234EE9" w14:paraId="60FB77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843AC4"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14:paraId="71CF357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5,940,243.44</w:t>
            </w:r>
          </w:p>
        </w:tc>
        <w:tc>
          <w:tcPr>
            <w:tcW w:w="3213" w:type="dxa"/>
            <w:tcBorders>
              <w:top w:val="single" w:sz="2" w:space="0" w:color="auto"/>
              <w:left w:val="single" w:sz="2" w:space="0" w:color="auto"/>
              <w:bottom w:val="single" w:sz="2" w:space="0" w:color="auto"/>
              <w:right w:val="single" w:sz="2" w:space="0" w:color="auto"/>
            </w:tcBorders>
            <w:vAlign w:val="center"/>
          </w:tcPr>
          <w:p w14:paraId="3542DBE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5,776,952.04</w:t>
            </w:r>
          </w:p>
        </w:tc>
      </w:tr>
      <w:tr w:rsidR="001E04C3" w:rsidRPr="00234EE9" w14:paraId="0CAACE9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16D029" w14:textId="77777777" w:rsidR="001E04C3" w:rsidRPr="00234EE9" w:rsidRDefault="007D3901">
            <w:pPr>
              <w:spacing w:before="40" w:after="40"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投资收益（损失以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83C893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7,878,594.41</w:t>
            </w:r>
          </w:p>
        </w:tc>
        <w:tc>
          <w:tcPr>
            <w:tcW w:w="3213" w:type="dxa"/>
            <w:tcBorders>
              <w:top w:val="single" w:sz="2" w:space="0" w:color="auto"/>
              <w:left w:val="single" w:sz="2" w:space="0" w:color="auto"/>
              <w:bottom w:val="single" w:sz="2" w:space="0" w:color="auto"/>
              <w:right w:val="single" w:sz="2" w:space="0" w:color="auto"/>
            </w:tcBorders>
            <w:vAlign w:val="center"/>
          </w:tcPr>
          <w:p w14:paraId="5567DD8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7,119,356.25</w:t>
            </w:r>
          </w:p>
        </w:tc>
      </w:tr>
      <w:tr w:rsidR="001E04C3" w:rsidRPr="00234EE9" w14:paraId="51622D2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FC3B645" w14:textId="77777777" w:rsidR="001E04C3" w:rsidRPr="00234EE9" w:rsidRDefault="007D3901">
            <w:pPr>
              <w:spacing w:before="40" w:after="40" w:line="240" w:lineRule="exact"/>
              <w:ind w:firstLineChars="500" w:firstLine="900"/>
              <w:rPr>
                <w:rFonts w:ascii="Times New Roman" w:eastAsia="宋体" w:hAnsi="Times New Roman" w:cs="宋体"/>
                <w:sz w:val="18"/>
                <w:szCs w:val="18"/>
              </w:rPr>
            </w:pPr>
            <w:r w:rsidRPr="00234EE9">
              <w:rPr>
                <w:rFonts w:ascii="Times New Roman" w:eastAsia="宋体" w:hAnsi="Times New Roman" w:cs="宋体"/>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14:paraId="623438E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7,157,572.36</w:t>
            </w:r>
          </w:p>
        </w:tc>
        <w:tc>
          <w:tcPr>
            <w:tcW w:w="3213" w:type="dxa"/>
            <w:tcBorders>
              <w:top w:val="single" w:sz="2" w:space="0" w:color="auto"/>
              <w:left w:val="single" w:sz="2" w:space="0" w:color="auto"/>
              <w:bottom w:val="single" w:sz="2" w:space="0" w:color="auto"/>
              <w:right w:val="single" w:sz="2" w:space="0" w:color="auto"/>
            </w:tcBorders>
            <w:vAlign w:val="center"/>
          </w:tcPr>
          <w:p w14:paraId="0876D1F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7,119,356.25</w:t>
            </w:r>
          </w:p>
        </w:tc>
      </w:tr>
      <w:tr w:rsidR="001E04C3" w:rsidRPr="00234EE9" w14:paraId="47BE8F7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E6BEA85" w14:textId="77777777" w:rsidR="001E04C3" w:rsidRPr="00234EE9" w:rsidRDefault="007D3901">
            <w:pPr>
              <w:spacing w:before="40" w:after="40" w:line="240" w:lineRule="exact"/>
              <w:ind w:firstLineChars="800" w:firstLine="1440"/>
              <w:rPr>
                <w:rFonts w:ascii="Times New Roman" w:eastAsia="宋体" w:hAnsi="Times New Roman" w:cs="宋体"/>
                <w:sz w:val="18"/>
                <w:szCs w:val="18"/>
              </w:rPr>
            </w:pPr>
            <w:r w:rsidRPr="00234EE9">
              <w:rPr>
                <w:rFonts w:ascii="Times New Roman" w:eastAsia="宋体" w:hAnsi="Times New Roman" w:cs="宋体"/>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14:paraId="4D10BB9E"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FA8B4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77C8880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493A70B" w14:textId="77777777" w:rsidR="001E04C3" w:rsidRPr="00234EE9" w:rsidRDefault="007D3901">
            <w:pPr>
              <w:spacing w:before="40" w:after="40"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汇兑收益（损失以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F7C3BC4"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0DC843"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9ED66D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318797E" w14:textId="77777777" w:rsidR="001E04C3" w:rsidRPr="00234EE9" w:rsidRDefault="007D3901">
            <w:pPr>
              <w:spacing w:before="40" w:after="40"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净敞口套期收益（损失以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3CF9D314"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238D3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691FE8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38F73F0" w14:textId="77777777" w:rsidR="001E04C3" w:rsidRPr="00234EE9" w:rsidRDefault="007D3901">
            <w:pPr>
              <w:spacing w:before="40" w:after="40"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公允价值变动收益（损失以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615FA79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ADFB64"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293F3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9DD3FCE"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信用减值损失（损失以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7E58A5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-2,042,586.06</w:t>
            </w:r>
          </w:p>
        </w:tc>
        <w:tc>
          <w:tcPr>
            <w:tcW w:w="3213" w:type="dxa"/>
            <w:tcBorders>
              <w:top w:val="single" w:sz="2" w:space="0" w:color="auto"/>
              <w:left w:val="single" w:sz="2" w:space="0" w:color="auto"/>
              <w:bottom w:val="single" w:sz="2" w:space="0" w:color="auto"/>
              <w:right w:val="single" w:sz="2" w:space="0" w:color="auto"/>
            </w:tcBorders>
            <w:vAlign w:val="center"/>
          </w:tcPr>
          <w:p w14:paraId="2BFA0B6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-4,173,460.16</w:t>
            </w:r>
          </w:p>
        </w:tc>
      </w:tr>
      <w:tr w:rsidR="001E04C3" w:rsidRPr="00234EE9" w14:paraId="4CE368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030F23"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资产减值损失（损失以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1D68ABB3"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38FC0C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66F80B5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2B4C5C"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资产处置收益（损失以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571D48E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53,444.92</w:t>
            </w:r>
          </w:p>
        </w:tc>
        <w:tc>
          <w:tcPr>
            <w:tcW w:w="3213" w:type="dxa"/>
            <w:tcBorders>
              <w:top w:val="single" w:sz="2" w:space="0" w:color="auto"/>
              <w:left w:val="single" w:sz="2" w:space="0" w:color="auto"/>
              <w:bottom w:val="single" w:sz="2" w:space="0" w:color="auto"/>
              <w:right w:val="single" w:sz="2" w:space="0" w:color="auto"/>
            </w:tcBorders>
            <w:vAlign w:val="center"/>
          </w:tcPr>
          <w:p w14:paraId="19838E5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1,302,617.17</w:t>
            </w:r>
          </w:p>
        </w:tc>
      </w:tr>
      <w:tr w:rsidR="001E04C3" w:rsidRPr="00234EE9" w14:paraId="385879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D93A1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三、营业利润（亏损以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C957000"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39,053,226.67</w:t>
            </w:r>
          </w:p>
        </w:tc>
        <w:tc>
          <w:tcPr>
            <w:tcW w:w="3213" w:type="dxa"/>
            <w:tcBorders>
              <w:top w:val="single" w:sz="2" w:space="0" w:color="auto"/>
              <w:left w:val="single" w:sz="2" w:space="0" w:color="auto"/>
              <w:bottom w:val="single" w:sz="2" w:space="0" w:color="auto"/>
              <w:right w:val="single" w:sz="2" w:space="0" w:color="auto"/>
            </w:tcBorders>
            <w:vAlign w:val="center"/>
          </w:tcPr>
          <w:p w14:paraId="7BF670F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34,346,028.96</w:t>
            </w:r>
          </w:p>
        </w:tc>
      </w:tr>
      <w:tr w:rsidR="001E04C3" w:rsidRPr="00234EE9" w14:paraId="16EF508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422E2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14:paraId="46F0A13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62,423.16</w:t>
            </w:r>
          </w:p>
        </w:tc>
        <w:tc>
          <w:tcPr>
            <w:tcW w:w="3213" w:type="dxa"/>
            <w:tcBorders>
              <w:top w:val="single" w:sz="2" w:space="0" w:color="auto"/>
              <w:left w:val="single" w:sz="2" w:space="0" w:color="auto"/>
              <w:bottom w:val="single" w:sz="2" w:space="0" w:color="auto"/>
              <w:right w:val="single" w:sz="2" w:space="0" w:color="auto"/>
            </w:tcBorders>
            <w:vAlign w:val="center"/>
          </w:tcPr>
          <w:p w14:paraId="1865DD8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574,978.41</w:t>
            </w:r>
          </w:p>
        </w:tc>
      </w:tr>
      <w:tr w:rsidR="001E04C3" w:rsidRPr="00234EE9" w14:paraId="58EC366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F0A9B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14:paraId="2CAB186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134,102.70</w:t>
            </w:r>
          </w:p>
        </w:tc>
        <w:tc>
          <w:tcPr>
            <w:tcW w:w="3213" w:type="dxa"/>
            <w:tcBorders>
              <w:top w:val="single" w:sz="2" w:space="0" w:color="auto"/>
              <w:left w:val="single" w:sz="2" w:space="0" w:color="auto"/>
              <w:bottom w:val="single" w:sz="2" w:space="0" w:color="auto"/>
              <w:right w:val="single" w:sz="2" w:space="0" w:color="auto"/>
            </w:tcBorders>
            <w:vAlign w:val="center"/>
          </w:tcPr>
          <w:p w14:paraId="3AD3583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618,124.06</w:t>
            </w:r>
          </w:p>
        </w:tc>
      </w:tr>
      <w:tr w:rsidR="001E04C3" w:rsidRPr="00234EE9" w14:paraId="1C3BFA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F01A5B"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四、利润总额（亏损总额以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E30087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38,981,547.13</w:t>
            </w:r>
          </w:p>
        </w:tc>
        <w:tc>
          <w:tcPr>
            <w:tcW w:w="3213" w:type="dxa"/>
            <w:tcBorders>
              <w:top w:val="single" w:sz="2" w:space="0" w:color="auto"/>
              <w:left w:val="single" w:sz="2" w:space="0" w:color="auto"/>
              <w:bottom w:val="single" w:sz="2" w:space="0" w:color="auto"/>
              <w:right w:val="single" w:sz="2" w:space="0" w:color="auto"/>
            </w:tcBorders>
            <w:vAlign w:val="center"/>
          </w:tcPr>
          <w:p w14:paraId="03C0F32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34,302,883.31</w:t>
            </w:r>
          </w:p>
        </w:tc>
      </w:tr>
      <w:tr w:rsidR="001E04C3" w:rsidRPr="00234EE9" w14:paraId="78BE316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3F96B3C"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14:paraId="5293C34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13,230,244.04</w:t>
            </w:r>
          </w:p>
        </w:tc>
        <w:tc>
          <w:tcPr>
            <w:tcW w:w="3213" w:type="dxa"/>
            <w:tcBorders>
              <w:top w:val="single" w:sz="2" w:space="0" w:color="auto"/>
              <w:left w:val="single" w:sz="2" w:space="0" w:color="auto"/>
              <w:bottom w:val="single" w:sz="2" w:space="0" w:color="auto"/>
              <w:right w:val="single" w:sz="2" w:space="0" w:color="auto"/>
            </w:tcBorders>
            <w:vAlign w:val="center"/>
          </w:tcPr>
          <w:p w14:paraId="09B8270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10,213,087.98</w:t>
            </w:r>
          </w:p>
        </w:tc>
      </w:tr>
      <w:tr w:rsidR="001E04C3" w:rsidRPr="00234EE9" w14:paraId="364C92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79170D"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五、净利润（净亏损以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47762C3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25,751,303.09</w:t>
            </w:r>
          </w:p>
        </w:tc>
        <w:tc>
          <w:tcPr>
            <w:tcW w:w="3213" w:type="dxa"/>
            <w:tcBorders>
              <w:top w:val="single" w:sz="2" w:space="0" w:color="auto"/>
              <w:left w:val="single" w:sz="2" w:space="0" w:color="auto"/>
              <w:bottom w:val="single" w:sz="2" w:space="0" w:color="auto"/>
              <w:right w:val="single" w:sz="2" w:space="0" w:color="auto"/>
            </w:tcBorders>
            <w:vAlign w:val="center"/>
          </w:tcPr>
          <w:p w14:paraId="1B8AC8F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24,089,795.33</w:t>
            </w:r>
          </w:p>
        </w:tc>
      </w:tr>
      <w:tr w:rsidR="001E04C3" w:rsidRPr="00234EE9" w14:paraId="43586EE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8FEDFC"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6A9B423"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708984" w14:textId="77777777" w:rsidR="001E04C3" w:rsidRPr="00234EE9" w:rsidRDefault="001E04C3">
            <w:pPr>
              <w:rPr>
                <w:rFonts w:ascii="Times New Roman" w:eastAsia="宋体" w:hAnsi="Times New Roman"/>
              </w:rPr>
            </w:pPr>
          </w:p>
        </w:tc>
      </w:tr>
      <w:tr w:rsidR="001E04C3" w:rsidRPr="00234EE9" w14:paraId="3F96C34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2A2BD74"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1.</w:t>
            </w:r>
            <w:r w:rsidRPr="00234EE9">
              <w:rPr>
                <w:rFonts w:ascii="Times New Roman" w:eastAsia="宋体" w:hAnsi="Times New Roman" w:cs="宋体"/>
                <w:sz w:val="18"/>
                <w:szCs w:val="18"/>
              </w:rPr>
              <w:t>持续经营净利润（净亏损以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84ACD7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25,751,303.09</w:t>
            </w:r>
          </w:p>
        </w:tc>
        <w:tc>
          <w:tcPr>
            <w:tcW w:w="3213" w:type="dxa"/>
            <w:tcBorders>
              <w:top w:val="single" w:sz="2" w:space="0" w:color="auto"/>
              <w:left w:val="single" w:sz="2" w:space="0" w:color="auto"/>
              <w:bottom w:val="single" w:sz="2" w:space="0" w:color="auto"/>
              <w:right w:val="single" w:sz="2" w:space="0" w:color="auto"/>
            </w:tcBorders>
            <w:vAlign w:val="center"/>
          </w:tcPr>
          <w:p w14:paraId="58B8AB7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24,089,795.33</w:t>
            </w:r>
          </w:p>
        </w:tc>
      </w:tr>
      <w:tr w:rsidR="001E04C3" w:rsidRPr="00234EE9" w14:paraId="7822A44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5CE6CD6"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2.</w:t>
            </w:r>
            <w:r w:rsidRPr="00234EE9">
              <w:rPr>
                <w:rFonts w:ascii="Times New Roman" w:eastAsia="宋体" w:hAnsi="Times New Roman" w:cs="宋体"/>
                <w:sz w:val="18"/>
                <w:szCs w:val="18"/>
              </w:rPr>
              <w:t>终止经营净利润（净亏损以</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w:t>
            </w:r>
            <w:r w:rsidRPr="00234EE9">
              <w:rPr>
                <w:rFonts w:ascii="Times New Roman" w:eastAsia="宋体" w:hAnsi="Times New Roman" w:cs="宋体"/>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14:paraId="2B3212C1"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B0634C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44F1EA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4045124"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4A9B1EA"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D1B1DB2" w14:textId="77777777" w:rsidR="001E04C3" w:rsidRPr="00234EE9" w:rsidRDefault="001E04C3">
            <w:pPr>
              <w:rPr>
                <w:rFonts w:ascii="Times New Roman" w:eastAsia="宋体" w:hAnsi="Times New Roman"/>
              </w:rPr>
            </w:pPr>
          </w:p>
        </w:tc>
      </w:tr>
      <w:tr w:rsidR="001E04C3" w:rsidRPr="00234EE9" w14:paraId="17A6CE8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A573F6A"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1.</w:t>
            </w:r>
            <w:r w:rsidRPr="00234EE9">
              <w:rPr>
                <w:rFonts w:ascii="Times New Roman" w:eastAsia="宋体" w:hAnsi="Times New Roman" w:cs="宋体"/>
                <w:sz w:val="18"/>
                <w:szCs w:val="18"/>
              </w:rPr>
              <w:t>归属于母公司所有者的净利润</w:t>
            </w:r>
          </w:p>
        </w:tc>
        <w:tc>
          <w:tcPr>
            <w:tcW w:w="3213" w:type="dxa"/>
            <w:tcBorders>
              <w:top w:val="single" w:sz="2" w:space="0" w:color="auto"/>
              <w:left w:val="single" w:sz="2" w:space="0" w:color="auto"/>
              <w:bottom w:val="single" w:sz="2" w:space="0" w:color="auto"/>
              <w:right w:val="single" w:sz="2" w:space="0" w:color="auto"/>
            </w:tcBorders>
            <w:vAlign w:val="center"/>
          </w:tcPr>
          <w:p w14:paraId="5028841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17,806,974.79</w:t>
            </w:r>
          </w:p>
        </w:tc>
        <w:tc>
          <w:tcPr>
            <w:tcW w:w="3213" w:type="dxa"/>
            <w:tcBorders>
              <w:top w:val="single" w:sz="2" w:space="0" w:color="auto"/>
              <w:left w:val="single" w:sz="2" w:space="0" w:color="auto"/>
              <w:bottom w:val="single" w:sz="2" w:space="0" w:color="auto"/>
              <w:right w:val="single" w:sz="2" w:space="0" w:color="auto"/>
            </w:tcBorders>
            <w:vAlign w:val="center"/>
          </w:tcPr>
          <w:p w14:paraId="3D5F9A1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13,668,949.57</w:t>
            </w:r>
          </w:p>
        </w:tc>
      </w:tr>
      <w:tr w:rsidR="001E04C3" w:rsidRPr="00234EE9" w14:paraId="35018FA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4ED687"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2.</w:t>
            </w:r>
            <w:r w:rsidRPr="00234EE9">
              <w:rPr>
                <w:rFonts w:ascii="Times New Roman" w:eastAsia="宋体" w:hAnsi="Times New Roman" w:cs="宋体"/>
                <w:sz w:val="18"/>
                <w:szCs w:val="18"/>
              </w:rPr>
              <w:t>少数股东损益</w:t>
            </w:r>
          </w:p>
        </w:tc>
        <w:tc>
          <w:tcPr>
            <w:tcW w:w="3213" w:type="dxa"/>
            <w:tcBorders>
              <w:top w:val="single" w:sz="2" w:space="0" w:color="auto"/>
              <w:left w:val="single" w:sz="2" w:space="0" w:color="auto"/>
              <w:bottom w:val="single" w:sz="2" w:space="0" w:color="auto"/>
              <w:right w:val="single" w:sz="2" w:space="0" w:color="auto"/>
            </w:tcBorders>
            <w:vAlign w:val="center"/>
          </w:tcPr>
          <w:p w14:paraId="6C88FB0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7,944,328.30</w:t>
            </w:r>
          </w:p>
        </w:tc>
        <w:tc>
          <w:tcPr>
            <w:tcW w:w="3213" w:type="dxa"/>
            <w:tcBorders>
              <w:top w:val="single" w:sz="2" w:space="0" w:color="auto"/>
              <w:left w:val="single" w:sz="2" w:space="0" w:color="auto"/>
              <w:bottom w:val="single" w:sz="2" w:space="0" w:color="auto"/>
              <w:right w:val="single" w:sz="2" w:space="0" w:color="auto"/>
            </w:tcBorders>
            <w:vAlign w:val="center"/>
          </w:tcPr>
          <w:p w14:paraId="5E13B48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10,420,845.76</w:t>
            </w:r>
          </w:p>
        </w:tc>
      </w:tr>
      <w:tr w:rsidR="001E04C3" w:rsidRPr="00234EE9" w14:paraId="1A6AAD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F12076"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18770F15"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A8A65A8"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4D95D1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98A49CB"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193DA546"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CFA2E9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45234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1D55BA1"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6128F745"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BA2EC5A"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6A844C4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0A88960"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1.</w:t>
            </w:r>
            <w:r w:rsidRPr="00234EE9">
              <w:rPr>
                <w:rFonts w:ascii="Times New Roman" w:eastAsia="宋体" w:hAnsi="Times New Roman" w:cs="宋体"/>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14:paraId="6CAAF858"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6064B5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62C9376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6FF2C6"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2.</w:t>
            </w:r>
            <w:r w:rsidRPr="00234EE9">
              <w:rPr>
                <w:rFonts w:ascii="Times New Roman" w:eastAsia="宋体" w:hAnsi="Times New Roman" w:cs="宋体"/>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11C176B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5F4FE3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669D0D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C5E754E"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3.</w:t>
            </w:r>
            <w:r w:rsidRPr="00234EE9">
              <w:rPr>
                <w:rFonts w:ascii="Times New Roman" w:eastAsia="宋体" w:hAnsi="Times New Roman" w:cs="宋体"/>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2EC70ED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59168A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FB1773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7DF56A"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4.</w:t>
            </w:r>
            <w:r w:rsidRPr="00234EE9">
              <w:rPr>
                <w:rFonts w:ascii="Times New Roman" w:eastAsia="宋体" w:hAnsi="Times New Roman" w:cs="宋体"/>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5F3CC284"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FF2815"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A6EA09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371454"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5.</w:t>
            </w:r>
            <w:r w:rsidRPr="00234EE9">
              <w:rPr>
                <w:rFonts w:ascii="Times New Roman" w:eastAsia="宋体" w:hAnsi="Times New Roman"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4A13BFD2"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2B2A4F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7900D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13C88E"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3F01A13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C9191B8"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9C231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5615D8"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1.</w:t>
            </w:r>
            <w:r w:rsidRPr="00234EE9">
              <w:rPr>
                <w:rFonts w:ascii="Times New Roman" w:eastAsia="宋体" w:hAnsi="Times New Roman" w:cs="宋体"/>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14:paraId="7D90D688"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8832228"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63482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9DF7A83"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lastRenderedPageBreak/>
              <w:t>2.</w:t>
            </w:r>
            <w:r w:rsidRPr="00234EE9">
              <w:rPr>
                <w:rFonts w:ascii="Times New Roman" w:eastAsia="宋体" w:hAnsi="Times New Roman" w:cs="宋体"/>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14:paraId="1D6BCA6F"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41CBC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92B71C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783A6A4"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3.</w:t>
            </w:r>
            <w:r w:rsidRPr="00234EE9">
              <w:rPr>
                <w:rFonts w:ascii="Times New Roman" w:eastAsia="宋体" w:hAnsi="Times New Roman" w:cs="宋体"/>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14:paraId="309CA0BE"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3CF779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D240E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2B9F482"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4.</w:t>
            </w:r>
            <w:r w:rsidRPr="00234EE9">
              <w:rPr>
                <w:rFonts w:ascii="Times New Roman" w:eastAsia="宋体" w:hAnsi="Times New Roman" w:cs="宋体"/>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14:paraId="52E5DEB1"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79D005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3F2F4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B55198F"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5.</w:t>
            </w:r>
            <w:r w:rsidRPr="00234EE9">
              <w:rPr>
                <w:rFonts w:ascii="Times New Roman" w:eastAsia="宋体" w:hAnsi="Times New Roman" w:cs="宋体"/>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14:paraId="7AC25AB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D1E06A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820E26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AA1D59C"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6.</w:t>
            </w:r>
            <w:r w:rsidRPr="00234EE9">
              <w:rPr>
                <w:rFonts w:ascii="Times New Roman" w:eastAsia="宋体" w:hAnsi="Times New Roman" w:cs="宋体"/>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14:paraId="1D8C9B1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625830A"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97B329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099BBF2" w14:textId="77777777" w:rsidR="001E04C3" w:rsidRPr="00234EE9" w:rsidRDefault="007D3901">
            <w:pPr>
              <w:spacing w:line="240" w:lineRule="exact"/>
              <w:ind w:firstLineChars="300" w:firstLine="540"/>
              <w:rPr>
                <w:rFonts w:ascii="Times New Roman" w:eastAsia="宋体" w:hAnsi="Times New Roman" w:cs="宋体"/>
                <w:sz w:val="18"/>
                <w:szCs w:val="18"/>
              </w:rPr>
            </w:pPr>
            <w:r w:rsidRPr="00234EE9">
              <w:rPr>
                <w:rFonts w:ascii="Times New Roman" w:eastAsia="宋体" w:hAnsi="Times New Roman" w:cs="宋体"/>
                <w:sz w:val="18"/>
                <w:szCs w:val="18"/>
              </w:rPr>
              <w:t>7.</w:t>
            </w:r>
            <w:r w:rsidRPr="00234EE9">
              <w:rPr>
                <w:rFonts w:ascii="Times New Roman" w:eastAsia="宋体" w:hAnsi="Times New Roman" w:cs="宋体"/>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14:paraId="24CBED6F"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608FD8"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D97A1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518ACD"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14:paraId="2146A52E"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E3B8CD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D6EE4B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D25F83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34AFC37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25,751,303.09</w:t>
            </w:r>
          </w:p>
        </w:tc>
        <w:tc>
          <w:tcPr>
            <w:tcW w:w="3213" w:type="dxa"/>
            <w:tcBorders>
              <w:top w:val="single" w:sz="2" w:space="0" w:color="auto"/>
              <w:left w:val="single" w:sz="2" w:space="0" w:color="auto"/>
              <w:bottom w:val="single" w:sz="2" w:space="0" w:color="auto"/>
              <w:right w:val="single" w:sz="2" w:space="0" w:color="auto"/>
            </w:tcBorders>
            <w:vAlign w:val="center"/>
          </w:tcPr>
          <w:p w14:paraId="55EAD80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24,089,795.33</w:t>
            </w:r>
          </w:p>
        </w:tc>
      </w:tr>
      <w:tr w:rsidR="001E04C3" w:rsidRPr="00234EE9" w14:paraId="392D375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499F65"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2D74A7C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17,806,974.79</w:t>
            </w:r>
          </w:p>
        </w:tc>
        <w:tc>
          <w:tcPr>
            <w:tcW w:w="3213" w:type="dxa"/>
            <w:tcBorders>
              <w:top w:val="single" w:sz="2" w:space="0" w:color="auto"/>
              <w:left w:val="single" w:sz="2" w:space="0" w:color="auto"/>
              <w:bottom w:val="single" w:sz="2" w:space="0" w:color="auto"/>
              <w:right w:val="single" w:sz="2" w:space="0" w:color="auto"/>
            </w:tcBorders>
            <w:vAlign w:val="center"/>
          </w:tcPr>
          <w:p w14:paraId="6F555F1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13,668,949.57</w:t>
            </w:r>
          </w:p>
        </w:tc>
      </w:tr>
      <w:tr w:rsidR="001E04C3" w:rsidRPr="00234EE9" w14:paraId="70CE4BA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AFE8FB"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14:paraId="7589B4C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7,944,328.30</w:t>
            </w:r>
          </w:p>
        </w:tc>
        <w:tc>
          <w:tcPr>
            <w:tcW w:w="3213" w:type="dxa"/>
            <w:tcBorders>
              <w:top w:val="single" w:sz="2" w:space="0" w:color="auto"/>
              <w:left w:val="single" w:sz="2" w:space="0" w:color="auto"/>
              <w:bottom w:val="single" w:sz="2" w:space="0" w:color="auto"/>
              <w:right w:val="single" w:sz="2" w:space="0" w:color="auto"/>
            </w:tcBorders>
            <w:vAlign w:val="center"/>
          </w:tcPr>
          <w:p w14:paraId="3EE84C9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10,420,845.76</w:t>
            </w:r>
          </w:p>
        </w:tc>
      </w:tr>
      <w:tr w:rsidR="001E04C3" w:rsidRPr="00234EE9" w14:paraId="401F920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5389ACF"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97D4EF"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6D0B794" w14:textId="77777777" w:rsidR="001E04C3" w:rsidRPr="00234EE9" w:rsidRDefault="001E04C3">
            <w:pPr>
              <w:rPr>
                <w:rFonts w:ascii="Times New Roman" w:eastAsia="宋体" w:hAnsi="Times New Roman"/>
              </w:rPr>
            </w:pPr>
          </w:p>
        </w:tc>
      </w:tr>
      <w:tr w:rsidR="001E04C3" w:rsidRPr="00234EE9" w14:paraId="2933EA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326B6B"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274F9CE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0.0505</w:t>
            </w:r>
          </w:p>
        </w:tc>
        <w:tc>
          <w:tcPr>
            <w:tcW w:w="3213" w:type="dxa"/>
            <w:tcBorders>
              <w:top w:val="single" w:sz="2" w:space="0" w:color="auto"/>
              <w:left w:val="single" w:sz="2" w:space="0" w:color="auto"/>
              <w:bottom w:val="single" w:sz="2" w:space="0" w:color="auto"/>
              <w:right w:val="single" w:sz="2" w:space="0" w:color="auto"/>
            </w:tcBorders>
            <w:vAlign w:val="center"/>
          </w:tcPr>
          <w:p w14:paraId="3443D44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0.0388</w:t>
            </w:r>
          </w:p>
        </w:tc>
      </w:tr>
      <w:tr w:rsidR="001E04C3" w:rsidRPr="00234EE9" w14:paraId="6AC247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7B6609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14:paraId="3AA49C1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0.0505</w:t>
            </w:r>
          </w:p>
        </w:tc>
        <w:tc>
          <w:tcPr>
            <w:tcW w:w="3213" w:type="dxa"/>
            <w:tcBorders>
              <w:top w:val="single" w:sz="2" w:space="0" w:color="auto"/>
              <w:left w:val="single" w:sz="2" w:space="0" w:color="auto"/>
              <w:bottom w:val="single" w:sz="2" w:space="0" w:color="auto"/>
              <w:right w:val="single" w:sz="2" w:space="0" w:color="auto"/>
            </w:tcBorders>
            <w:vAlign w:val="center"/>
          </w:tcPr>
          <w:p w14:paraId="58059F6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0.0388</w:t>
            </w:r>
          </w:p>
        </w:tc>
      </w:tr>
    </w:tbl>
    <w:p w14:paraId="3A319218"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本期发生同一控制下企业合并的，被合并方在合并前实现的净利润为：</w:t>
      </w:r>
      <w:r w:rsidRPr="00234EE9">
        <w:rPr>
          <w:rFonts w:ascii="Times New Roman" w:eastAsia="宋体" w:hAnsi="Times New Roman" w:cs="宋体"/>
          <w:sz w:val="18"/>
          <w:szCs w:val="18"/>
        </w:rPr>
        <w:t>0.00</w:t>
      </w:r>
      <w:r w:rsidRPr="00234EE9">
        <w:rPr>
          <w:rFonts w:ascii="Times New Roman" w:eastAsia="宋体" w:hAnsi="Times New Roman" w:cs="宋体"/>
          <w:sz w:val="18"/>
          <w:szCs w:val="18"/>
        </w:rPr>
        <w:t>元，上期被合并方实现的净利润为：</w:t>
      </w:r>
      <w:r w:rsidRPr="00234EE9">
        <w:rPr>
          <w:rFonts w:ascii="Times New Roman" w:eastAsia="宋体" w:hAnsi="Times New Roman" w:cs="宋体"/>
          <w:sz w:val="18"/>
          <w:szCs w:val="18"/>
        </w:rPr>
        <w:t>0.00</w:t>
      </w:r>
      <w:r w:rsidRPr="00234EE9">
        <w:rPr>
          <w:rFonts w:ascii="Times New Roman" w:eastAsia="宋体" w:hAnsi="Times New Roman" w:cs="宋体"/>
          <w:sz w:val="18"/>
          <w:szCs w:val="18"/>
        </w:rPr>
        <w:t>元。</w:t>
      </w:r>
    </w:p>
    <w:p w14:paraId="1ABE6927" w14:textId="6F63972B"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法定代表人：王新玲</w:t>
      </w:r>
      <w:r w:rsidRPr="00234EE9">
        <w:rPr>
          <w:rFonts w:ascii="Times New Roman" w:eastAsia="宋体" w:hAnsi="Times New Roman" w:cs="宋体"/>
          <w:sz w:val="18"/>
          <w:szCs w:val="18"/>
        </w:rPr>
        <w:t xml:space="preserve">  </w:t>
      </w:r>
      <w:r w:rsidR="00BB4E43">
        <w:rPr>
          <w:rFonts w:ascii="Times New Roman" w:eastAsia="宋体" w:hAnsi="Times New Roman" w:cs="宋体"/>
          <w:sz w:val="18"/>
          <w:szCs w:val="18"/>
        </w:rPr>
        <w:t xml:space="preserve">                                       </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t>主管会计工作负责人：于志民</w:t>
      </w:r>
      <w:r w:rsidRPr="00234EE9">
        <w:rPr>
          <w:rFonts w:ascii="Times New Roman" w:eastAsia="宋体" w:hAnsi="Times New Roman" w:cs="宋体"/>
          <w:sz w:val="18"/>
          <w:szCs w:val="18"/>
        </w:rPr>
        <w:t xml:space="preserve">  </w:t>
      </w:r>
      <w:r w:rsidR="00BB4E43">
        <w:rPr>
          <w:rFonts w:ascii="Times New Roman" w:eastAsia="宋体" w:hAnsi="Times New Roman" w:cs="宋体"/>
          <w:sz w:val="18"/>
          <w:szCs w:val="18"/>
        </w:rPr>
        <w:t xml:space="preserve">                               </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t>会计机构负责人：靳德柱</w:t>
      </w:r>
    </w:p>
    <w:p w14:paraId="15D4CD1F" w14:textId="77777777" w:rsidR="001E04C3" w:rsidRPr="00234EE9" w:rsidRDefault="007D3901">
      <w:pPr>
        <w:pStyle w:val="3"/>
        <w:spacing w:line="280" w:lineRule="exact"/>
        <w:jc w:val="left"/>
        <w:rPr>
          <w:rFonts w:ascii="Times New Roman" w:hAnsi="Times New Roman" w:cs="宋体"/>
          <w:b/>
          <w:bCs/>
        </w:rPr>
      </w:pPr>
      <w:bookmarkStart w:id="13" w:name="_Toc988901"/>
      <w:r w:rsidRPr="00234EE9">
        <w:rPr>
          <w:rFonts w:ascii="Times New Roman" w:hAnsi="Times New Roman" w:cs="宋体"/>
          <w:b/>
          <w:bCs/>
        </w:rPr>
        <w:t>3</w:t>
      </w:r>
      <w:r w:rsidRPr="00234EE9">
        <w:rPr>
          <w:rFonts w:ascii="Times New Roman" w:hAnsi="Times New Roman" w:cs="宋体"/>
          <w:b/>
          <w:bCs/>
        </w:rPr>
        <w:t>、合并现金流量表</w:t>
      </w:r>
      <w:bookmarkEnd w:id="13"/>
    </w:p>
    <w:p w14:paraId="1FCDCA7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单位：元</w:t>
      </w:r>
    </w:p>
    <w:tbl>
      <w:tblPr>
        <w:tblW w:w="9639" w:type="dxa"/>
        <w:tblInd w:w="10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1E04C3" w:rsidRPr="00234EE9" w14:paraId="31EDFA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4DD3DE1"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69BA3E0"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BEA98A0" w14:textId="77777777" w:rsidR="001E04C3" w:rsidRPr="00234EE9" w:rsidRDefault="007D3901">
            <w:pPr>
              <w:spacing w:line="240" w:lineRule="exact"/>
              <w:jc w:val="center"/>
              <w:rPr>
                <w:rFonts w:ascii="Times New Roman" w:eastAsia="宋体" w:hAnsi="Times New Roman" w:cs="宋体"/>
                <w:sz w:val="18"/>
                <w:szCs w:val="18"/>
              </w:rPr>
            </w:pPr>
            <w:r w:rsidRPr="00234EE9">
              <w:rPr>
                <w:rFonts w:ascii="Times New Roman" w:eastAsia="宋体" w:hAnsi="Times New Roman" w:cs="宋体"/>
                <w:sz w:val="18"/>
                <w:szCs w:val="18"/>
              </w:rPr>
              <w:t>上期发生额</w:t>
            </w:r>
          </w:p>
        </w:tc>
      </w:tr>
      <w:tr w:rsidR="001E04C3" w:rsidRPr="00234EE9" w14:paraId="29F511F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A4930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AA44B8"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C1B2F5F" w14:textId="77777777" w:rsidR="001E04C3" w:rsidRPr="00234EE9" w:rsidRDefault="001E04C3">
            <w:pPr>
              <w:rPr>
                <w:rFonts w:ascii="Times New Roman" w:eastAsia="宋体" w:hAnsi="Times New Roman"/>
              </w:rPr>
            </w:pPr>
          </w:p>
        </w:tc>
      </w:tr>
      <w:tr w:rsidR="001E04C3" w:rsidRPr="00234EE9" w14:paraId="3957CC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BF5BB8"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7D2E68A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325,948,540.80</w:t>
            </w:r>
          </w:p>
        </w:tc>
        <w:tc>
          <w:tcPr>
            <w:tcW w:w="3213" w:type="dxa"/>
            <w:tcBorders>
              <w:top w:val="single" w:sz="2" w:space="0" w:color="auto"/>
              <w:left w:val="single" w:sz="2" w:space="0" w:color="auto"/>
              <w:bottom w:val="single" w:sz="2" w:space="0" w:color="auto"/>
              <w:right w:val="single" w:sz="2" w:space="0" w:color="auto"/>
            </w:tcBorders>
            <w:vAlign w:val="center"/>
          </w:tcPr>
          <w:p w14:paraId="78719B1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308,888,121.22</w:t>
            </w:r>
          </w:p>
        </w:tc>
      </w:tr>
      <w:tr w:rsidR="001E04C3" w:rsidRPr="00234EE9" w14:paraId="4481B50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83BCA96"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8D7E1B7"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CFB01D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A85A63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F0B6C98"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451D7E4"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2D4030B"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6BA1040D"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445A6E7"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0F20C47D"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71E9758"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E639F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2554F2"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14:paraId="023882E3"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D01F01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B2B92B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EE92FD6"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42DCE08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E9EBFA9"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762EB69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1A7FB33"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545CBE6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500439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20E890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920003E"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5BB643AE"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A4F5F78"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EC128C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2ACF811"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10B56212"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980015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6C79D0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346F60C"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459FF54"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BA5129B"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E412E3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2DFCB6C"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5E8B925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B7A4F4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9AEF982"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595D2E2"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14:paraId="0FC8141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39,686.67</w:t>
            </w:r>
          </w:p>
        </w:tc>
        <w:tc>
          <w:tcPr>
            <w:tcW w:w="3213" w:type="dxa"/>
            <w:tcBorders>
              <w:top w:val="single" w:sz="2" w:space="0" w:color="auto"/>
              <w:left w:val="single" w:sz="2" w:space="0" w:color="auto"/>
              <w:bottom w:val="single" w:sz="2" w:space="0" w:color="auto"/>
              <w:right w:val="single" w:sz="2" w:space="0" w:color="auto"/>
            </w:tcBorders>
            <w:vAlign w:val="center"/>
          </w:tcPr>
          <w:p w14:paraId="09B6ED0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46,810.94</w:t>
            </w:r>
          </w:p>
        </w:tc>
      </w:tr>
      <w:tr w:rsidR="001E04C3" w:rsidRPr="00234EE9" w14:paraId="6827F11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8A6C844"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15DC2F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118,860,437.05</w:t>
            </w:r>
          </w:p>
        </w:tc>
        <w:tc>
          <w:tcPr>
            <w:tcW w:w="3213" w:type="dxa"/>
            <w:tcBorders>
              <w:top w:val="single" w:sz="2" w:space="0" w:color="auto"/>
              <w:left w:val="single" w:sz="2" w:space="0" w:color="auto"/>
              <w:bottom w:val="single" w:sz="2" w:space="0" w:color="auto"/>
              <w:right w:val="single" w:sz="2" w:space="0" w:color="auto"/>
            </w:tcBorders>
            <w:vAlign w:val="center"/>
          </w:tcPr>
          <w:p w14:paraId="550CD3D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47,520,663.47</w:t>
            </w:r>
          </w:p>
        </w:tc>
      </w:tr>
      <w:tr w:rsidR="001E04C3" w:rsidRPr="00234EE9" w14:paraId="5001C9A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57ECB8"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4B213CF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444,848,664.52</w:t>
            </w:r>
          </w:p>
        </w:tc>
        <w:tc>
          <w:tcPr>
            <w:tcW w:w="3213" w:type="dxa"/>
            <w:tcBorders>
              <w:top w:val="single" w:sz="2" w:space="0" w:color="auto"/>
              <w:left w:val="single" w:sz="2" w:space="0" w:color="auto"/>
              <w:bottom w:val="single" w:sz="2" w:space="0" w:color="auto"/>
              <w:right w:val="single" w:sz="2" w:space="0" w:color="auto"/>
            </w:tcBorders>
            <w:vAlign w:val="center"/>
          </w:tcPr>
          <w:p w14:paraId="552D903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356,455,595.63</w:t>
            </w:r>
          </w:p>
        </w:tc>
      </w:tr>
      <w:tr w:rsidR="001E04C3" w:rsidRPr="00234EE9" w14:paraId="55065AE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A1A5F7"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768EB9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277,987,547.90</w:t>
            </w:r>
          </w:p>
        </w:tc>
        <w:tc>
          <w:tcPr>
            <w:tcW w:w="3213" w:type="dxa"/>
            <w:tcBorders>
              <w:top w:val="single" w:sz="2" w:space="0" w:color="auto"/>
              <w:left w:val="single" w:sz="2" w:space="0" w:color="auto"/>
              <w:bottom w:val="single" w:sz="2" w:space="0" w:color="auto"/>
              <w:right w:val="single" w:sz="2" w:space="0" w:color="auto"/>
            </w:tcBorders>
            <w:vAlign w:val="center"/>
          </w:tcPr>
          <w:p w14:paraId="7F21F6C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230,719,768.06</w:t>
            </w:r>
          </w:p>
        </w:tc>
      </w:tr>
      <w:tr w:rsidR="001E04C3" w:rsidRPr="00234EE9" w14:paraId="7E89363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DB66DA"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4F05A5D7"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6B811A2"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6F0EA7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F29973"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5F5C225"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6025D889"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76105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5FCA40"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14:paraId="0CDEA5C3"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489D945"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806F7CA"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00CC860"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56FEB3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1A0270E"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981E15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E5CC098"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14:paraId="27557A9C"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54D820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574A77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6AFAE09"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14:paraId="7CB475C5"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216F2FD"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1B7BD7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748FB4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25DCF9C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50,084,955.17</w:t>
            </w:r>
          </w:p>
        </w:tc>
        <w:tc>
          <w:tcPr>
            <w:tcW w:w="3213" w:type="dxa"/>
            <w:tcBorders>
              <w:top w:val="single" w:sz="2" w:space="0" w:color="auto"/>
              <w:left w:val="single" w:sz="2" w:space="0" w:color="auto"/>
              <w:bottom w:val="single" w:sz="2" w:space="0" w:color="auto"/>
              <w:right w:val="single" w:sz="2" w:space="0" w:color="auto"/>
            </w:tcBorders>
            <w:vAlign w:val="center"/>
          </w:tcPr>
          <w:p w14:paraId="29684F5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51,197,157.93</w:t>
            </w:r>
          </w:p>
        </w:tc>
      </w:tr>
      <w:tr w:rsidR="001E04C3" w:rsidRPr="00234EE9" w14:paraId="284AA32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0EBDB9E"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14:paraId="1354F30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34,850,514.50</w:t>
            </w:r>
          </w:p>
        </w:tc>
        <w:tc>
          <w:tcPr>
            <w:tcW w:w="3213" w:type="dxa"/>
            <w:tcBorders>
              <w:top w:val="single" w:sz="2" w:space="0" w:color="auto"/>
              <w:left w:val="single" w:sz="2" w:space="0" w:color="auto"/>
              <w:bottom w:val="single" w:sz="2" w:space="0" w:color="auto"/>
              <w:right w:val="single" w:sz="2" w:space="0" w:color="auto"/>
            </w:tcBorders>
            <w:vAlign w:val="center"/>
          </w:tcPr>
          <w:p w14:paraId="3CFBF09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26,632,926.65</w:t>
            </w:r>
          </w:p>
        </w:tc>
      </w:tr>
      <w:tr w:rsidR="001E04C3" w:rsidRPr="00234EE9" w14:paraId="62CBFB9B"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262137E"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17929A1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48,859,660.09</w:t>
            </w:r>
          </w:p>
        </w:tc>
        <w:tc>
          <w:tcPr>
            <w:tcW w:w="3213" w:type="dxa"/>
            <w:tcBorders>
              <w:top w:val="single" w:sz="2" w:space="0" w:color="auto"/>
              <w:left w:val="single" w:sz="2" w:space="0" w:color="auto"/>
              <w:bottom w:val="single" w:sz="2" w:space="0" w:color="auto"/>
              <w:right w:val="single" w:sz="2" w:space="0" w:color="auto"/>
            </w:tcBorders>
            <w:vAlign w:val="center"/>
          </w:tcPr>
          <w:p w14:paraId="6E2D817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21,573,881.89</w:t>
            </w:r>
          </w:p>
        </w:tc>
      </w:tr>
      <w:tr w:rsidR="001E04C3" w:rsidRPr="00234EE9" w14:paraId="68E4382C"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68059A0"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4FB33A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411,782,677.66</w:t>
            </w:r>
          </w:p>
        </w:tc>
        <w:tc>
          <w:tcPr>
            <w:tcW w:w="3213" w:type="dxa"/>
            <w:tcBorders>
              <w:top w:val="single" w:sz="2" w:space="0" w:color="auto"/>
              <w:left w:val="single" w:sz="2" w:space="0" w:color="auto"/>
              <w:bottom w:val="single" w:sz="2" w:space="0" w:color="auto"/>
              <w:right w:val="single" w:sz="2" w:space="0" w:color="auto"/>
            </w:tcBorders>
            <w:vAlign w:val="center"/>
          </w:tcPr>
          <w:p w14:paraId="73FA6AE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330,123,734.53</w:t>
            </w:r>
          </w:p>
        </w:tc>
      </w:tr>
      <w:tr w:rsidR="001E04C3" w:rsidRPr="00234EE9" w14:paraId="568D0E8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64BCD6C"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75146F1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33,065,986.86</w:t>
            </w:r>
          </w:p>
        </w:tc>
        <w:tc>
          <w:tcPr>
            <w:tcW w:w="3213" w:type="dxa"/>
            <w:tcBorders>
              <w:top w:val="single" w:sz="2" w:space="0" w:color="auto"/>
              <w:left w:val="single" w:sz="2" w:space="0" w:color="auto"/>
              <w:bottom w:val="single" w:sz="2" w:space="0" w:color="auto"/>
              <w:right w:val="single" w:sz="2" w:space="0" w:color="auto"/>
            </w:tcBorders>
            <w:vAlign w:val="center"/>
          </w:tcPr>
          <w:p w14:paraId="2BF7A54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26,331,861.10</w:t>
            </w:r>
          </w:p>
        </w:tc>
      </w:tr>
      <w:tr w:rsidR="001E04C3" w:rsidRPr="00234EE9" w14:paraId="5F83FC5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C733A8A"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99B6BE"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304858C" w14:textId="77777777" w:rsidR="001E04C3" w:rsidRPr="00234EE9" w:rsidRDefault="001E04C3">
            <w:pPr>
              <w:rPr>
                <w:rFonts w:ascii="Times New Roman" w:eastAsia="宋体" w:hAnsi="Times New Roman"/>
              </w:rPr>
            </w:pPr>
          </w:p>
        </w:tc>
      </w:tr>
      <w:tr w:rsidR="001E04C3" w:rsidRPr="00234EE9" w14:paraId="11E2B39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745D16"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C2410C6"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4EA4587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9C3710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10399D"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lastRenderedPageBreak/>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267F17C0"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74BEE0D0"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9018F64"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9D37E3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19D128B"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01DD11D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3,101,500.00</w:t>
            </w:r>
          </w:p>
        </w:tc>
      </w:tr>
      <w:tr w:rsidR="001E04C3" w:rsidRPr="00234EE9" w14:paraId="4B7F593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BE6B618"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0CE4A235"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A2F814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81A3EA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F8E2CFA"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C607426"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B549D0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FD502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1E3B18B"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171EDF8A"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67273E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3,101,500.00</w:t>
            </w:r>
          </w:p>
        </w:tc>
      </w:tr>
      <w:tr w:rsidR="001E04C3" w:rsidRPr="00234EE9" w14:paraId="498D409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9DF9159"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0D7F87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28,388,760.31</w:t>
            </w:r>
          </w:p>
        </w:tc>
        <w:tc>
          <w:tcPr>
            <w:tcW w:w="3213" w:type="dxa"/>
            <w:tcBorders>
              <w:top w:val="single" w:sz="2" w:space="0" w:color="auto"/>
              <w:left w:val="single" w:sz="2" w:space="0" w:color="auto"/>
              <w:bottom w:val="single" w:sz="2" w:space="0" w:color="auto"/>
              <w:right w:val="single" w:sz="2" w:space="0" w:color="auto"/>
            </w:tcBorders>
            <w:vAlign w:val="center"/>
          </w:tcPr>
          <w:p w14:paraId="3863039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24,419,893.11</w:t>
            </w:r>
          </w:p>
        </w:tc>
      </w:tr>
      <w:tr w:rsidR="001E04C3" w:rsidRPr="00234EE9" w14:paraId="5DF899C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AF4F744"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32BECDEF"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CEF28AF"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F40541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252FC607"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34CCBB82"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D423036"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106432B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1E7EE32"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14:paraId="79A9D23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-787,775.33</w:t>
            </w:r>
          </w:p>
        </w:tc>
        <w:tc>
          <w:tcPr>
            <w:tcW w:w="3213" w:type="dxa"/>
            <w:tcBorders>
              <w:top w:val="single" w:sz="2" w:space="0" w:color="auto"/>
              <w:left w:val="single" w:sz="2" w:space="0" w:color="auto"/>
              <w:bottom w:val="single" w:sz="2" w:space="0" w:color="auto"/>
              <w:right w:val="single" w:sz="2" w:space="0" w:color="auto"/>
            </w:tcBorders>
            <w:vAlign w:val="center"/>
          </w:tcPr>
          <w:p w14:paraId="02F1C6C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F8AAA3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F954B7"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6E33EBF6"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8F02364"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5DE446F9"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5B1CA1D"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20A3A037"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27,600,984.98</w:t>
            </w:r>
          </w:p>
        </w:tc>
        <w:tc>
          <w:tcPr>
            <w:tcW w:w="3213" w:type="dxa"/>
            <w:tcBorders>
              <w:top w:val="single" w:sz="2" w:space="0" w:color="auto"/>
              <w:left w:val="single" w:sz="2" w:space="0" w:color="auto"/>
              <w:bottom w:val="single" w:sz="2" w:space="0" w:color="auto"/>
              <w:right w:val="single" w:sz="2" w:space="0" w:color="auto"/>
            </w:tcBorders>
            <w:vAlign w:val="center"/>
          </w:tcPr>
          <w:p w14:paraId="4046241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24,419,893.11</w:t>
            </w:r>
          </w:p>
        </w:tc>
      </w:tr>
      <w:tr w:rsidR="001E04C3" w:rsidRPr="00234EE9" w14:paraId="51091E0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983A184"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69D7FD5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-27,600,984.98</w:t>
            </w:r>
          </w:p>
        </w:tc>
        <w:tc>
          <w:tcPr>
            <w:tcW w:w="3213" w:type="dxa"/>
            <w:tcBorders>
              <w:top w:val="single" w:sz="2" w:space="0" w:color="auto"/>
              <w:left w:val="single" w:sz="2" w:space="0" w:color="auto"/>
              <w:bottom w:val="single" w:sz="2" w:space="0" w:color="auto"/>
              <w:right w:val="single" w:sz="2" w:space="0" w:color="auto"/>
            </w:tcBorders>
            <w:vAlign w:val="center"/>
          </w:tcPr>
          <w:p w14:paraId="1E201D1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-21,318,393.11</w:t>
            </w:r>
          </w:p>
        </w:tc>
      </w:tr>
      <w:tr w:rsidR="001E04C3" w:rsidRPr="00234EE9" w14:paraId="7043352E"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5D1B321"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8D1E8DB" w14:textId="77777777" w:rsidR="001E04C3" w:rsidRPr="00234EE9" w:rsidRDefault="001E04C3">
            <w:pPr>
              <w:rPr>
                <w:rFonts w:ascii="Times New Roman" w:eastAsia="宋体" w:hAnsi="Times New Roman"/>
              </w:rPr>
            </w:pP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7DEFAAA" w14:textId="77777777" w:rsidR="001E04C3" w:rsidRPr="00234EE9" w:rsidRDefault="001E04C3">
            <w:pPr>
              <w:rPr>
                <w:rFonts w:ascii="Times New Roman" w:eastAsia="宋体" w:hAnsi="Times New Roman"/>
              </w:rPr>
            </w:pPr>
          </w:p>
        </w:tc>
      </w:tr>
      <w:tr w:rsidR="001E04C3" w:rsidRPr="00234EE9" w14:paraId="62226023"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D5C155A"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0AC106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53FE6981"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0AD3B7E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BCF1C98"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3388D30E"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23157FC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4E152AF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7743051D"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14:paraId="61280E7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613,040,000.00</w:t>
            </w:r>
          </w:p>
        </w:tc>
        <w:tc>
          <w:tcPr>
            <w:tcW w:w="3213" w:type="dxa"/>
            <w:tcBorders>
              <w:top w:val="single" w:sz="2" w:space="0" w:color="auto"/>
              <w:left w:val="single" w:sz="2" w:space="0" w:color="auto"/>
              <w:bottom w:val="single" w:sz="2" w:space="0" w:color="auto"/>
              <w:right w:val="single" w:sz="2" w:space="0" w:color="auto"/>
            </w:tcBorders>
            <w:vAlign w:val="center"/>
          </w:tcPr>
          <w:p w14:paraId="58BFB87B"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832,900,000.00</w:t>
            </w:r>
          </w:p>
        </w:tc>
      </w:tr>
      <w:tr w:rsidR="001E04C3" w:rsidRPr="00234EE9" w14:paraId="5CBEB67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D1D1461"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7FA382E2"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3EE11A67"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266CE5F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B6AACEE"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14:paraId="6678D4B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613,040,000.00</w:t>
            </w:r>
          </w:p>
        </w:tc>
        <w:tc>
          <w:tcPr>
            <w:tcW w:w="3213" w:type="dxa"/>
            <w:tcBorders>
              <w:top w:val="single" w:sz="2" w:space="0" w:color="auto"/>
              <w:left w:val="single" w:sz="2" w:space="0" w:color="auto"/>
              <w:bottom w:val="single" w:sz="2" w:space="0" w:color="auto"/>
              <w:right w:val="single" w:sz="2" w:space="0" w:color="auto"/>
            </w:tcBorders>
            <w:vAlign w:val="center"/>
          </w:tcPr>
          <w:p w14:paraId="448466E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832,900,000.00</w:t>
            </w:r>
          </w:p>
        </w:tc>
      </w:tr>
      <w:tr w:rsidR="001E04C3" w:rsidRPr="00234EE9" w14:paraId="30B6C5DF"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ABF0F18" w14:textId="77777777" w:rsidR="001E04C3" w:rsidRPr="00234EE9" w:rsidRDefault="007D3901">
            <w:pPr>
              <w:spacing w:before="40" w:after="40"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4EB2E7C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520,489,977.14</w:t>
            </w:r>
          </w:p>
        </w:tc>
        <w:tc>
          <w:tcPr>
            <w:tcW w:w="3213" w:type="dxa"/>
            <w:tcBorders>
              <w:top w:val="single" w:sz="2" w:space="0" w:color="auto"/>
              <w:left w:val="single" w:sz="2" w:space="0" w:color="auto"/>
              <w:bottom w:val="single" w:sz="2" w:space="0" w:color="auto"/>
              <w:right w:val="single" w:sz="2" w:space="0" w:color="auto"/>
            </w:tcBorders>
            <w:vAlign w:val="center"/>
          </w:tcPr>
          <w:p w14:paraId="4073ACBE"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515,208,834.36</w:t>
            </w:r>
          </w:p>
        </w:tc>
      </w:tr>
      <w:tr w:rsidR="001E04C3" w:rsidRPr="00234EE9" w14:paraId="598C07B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ED1D579"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14:paraId="02F77E8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30,804,950.55</w:t>
            </w:r>
          </w:p>
        </w:tc>
        <w:tc>
          <w:tcPr>
            <w:tcW w:w="3213" w:type="dxa"/>
            <w:tcBorders>
              <w:top w:val="single" w:sz="2" w:space="0" w:color="auto"/>
              <w:left w:val="single" w:sz="2" w:space="0" w:color="auto"/>
              <w:bottom w:val="single" w:sz="2" w:space="0" w:color="auto"/>
              <w:right w:val="single" w:sz="2" w:space="0" w:color="auto"/>
            </w:tcBorders>
            <w:vAlign w:val="center"/>
          </w:tcPr>
          <w:p w14:paraId="6BBD55A8"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28,188,168.79</w:t>
            </w:r>
          </w:p>
        </w:tc>
      </w:tr>
      <w:tr w:rsidR="001E04C3" w:rsidRPr="00234EE9" w14:paraId="52131EC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6C10E7CC" w14:textId="77777777" w:rsidR="001E04C3" w:rsidRPr="00234EE9" w:rsidRDefault="007D3901">
            <w:pPr>
              <w:spacing w:line="240" w:lineRule="exact"/>
              <w:ind w:firstLineChars="200" w:firstLine="360"/>
              <w:rPr>
                <w:rFonts w:ascii="Times New Roman" w:eastAsia="宋体" w:hAnsi="Times New Roman" w:cs="宋体"/>
                <w:sz w:val="18"/>
                <w:szCs w:val="18"/>
              </w:rPr>
            </w:pPr>
            <w:r w:rsidRPr="00234EE9">
              <w:rPr>
                <w:rFonts w:ascii="Times New Roman" w:eastAsia="宋体" w:hAnsi="Times New Roman" w:cs="宋体"/>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14:paraId="5F9961A9" w14:textId="77777777" w:rsidR="001E04C3" w:rsidRPr="00234EE9" w:rsidRDefault="001E04C3">
            <w:pPr>
              <w:spacing w:line="240" w:lineRule="exact"/>
              <w:jc w:val="right"/>
              <w:rPr>
                <w:rFonts w:ascii="Times New Roman" w:eastAsia="宋体" w:hAnsi="Times New Roman" w:cs="宋体"/>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14:paraId="1A44879C" w14:textId="77777777" w:rsidR="001E04C3" w:rsidRPr="00234EE9" w:rsidRDefault="001E04C3">
            <w:pPr>
              <w:spacing w:line="240" w:lineRule="exact"/>
              <w:jc w:val="right"/>
              <w:rPr>
                <w:rFonts w:ascii="Times New Roman" w:eastAsia="宋体" w:hAnsi="Times New Roman" w:cs="宋体"/>
                <w:sz w:val="18"/>
                <w:szCs w:val="18"/>
              </w:rPr>
            </w:pPr>
          </w:p>
        </w:tc>
      </w:tr>
      <w:tr w:rsidR="001E04C3" w:rsidRPr="00234EE9" w14:paraId="3A14D1E1"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2906720"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14:paraId="38D0FE4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82,568,877.71</w:t>
            </w:r>
          </w:p>
        </w:tc>
        <w:tc>
          <w:tcPr>
            <w:tcW w:w="3213" w:type="dxa"/>
            <w:tcBorders>
              <w:top w:val="single" w:sz="2" w:space="0" w:color="auto"/>
              <w:left w:val="single" w:sz="2" w:space="0" w:color="auto"/>
              <w:bottom w:val="single" w:sz="2" w:space="0" w:color="auto"/>
              <w:right w:val="single" w:sz="2" w:space="0" w:color="auto"/>
            </w:tcBorders>
            <w:vAlign w:val="center"/>
          </w:tcPr>
          <w:p w14:paraId="44B6F65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6,010,922.81</w:t>
            </w:r>
          </w:p>
        </w:tc>
      </w:tr>
      <w:tr w:rsidR="001E04C3" w:rsidRPr="00234EE9" w14:paraId="22BEEE5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BC464A7"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14:paraId="4856322F"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633,863,805.40</w:t>
            </w:r>
          </w:p>
        </w:tc>
        <w:tc>
          <w:tcPr>
            <w:tcW w:w="3213" w:type="dxa"/>
            <w:tcBorders>
              <w:top w:val="single" w:sz="2" w:space="0" w:color="auto"/>
              <w:left w:val="single" w:sz="2" w:space="0" w:color="auto"/>
              <w:bottom w:val="single" w:sz="2" w:space="0" w:color="auto"/>
              <w:right w:val="single" w:sz="2" w:space="0" w:color="auto"/>
            </w:tcBorders>
            <w:vAlign w:val="center"/>
          </w:tcPr>
          <w:p w14:paraId="2DD014E9"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549,407,925.96</w:t>
            </w:r>
          </w:p>
        </w:tc>
      </w:tr>
      <w:tr w:rsidR="001E04C3" w:rsidRPr="00234EE9" w14:paraId="3EEE8427"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11CA1BDB"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14:paraId="119B6665"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-20,823,805.40</w:t>
            </w:r>
          </w:p>
        </w:tc>
        <w:tc>
          <w:tcPr>
            <w:tcW w:w="3213" w:type="dxa"/>
            <w:tcBorders>
              <w:top w:val="single" w:sz="2" w:space="0" w:color="auto"/>
              <w:left w:val="single" w:sz="2" w:space="0" w:color="auto"/>
              <w:bottom w:val="single" w:sz="2" w:space="0" w:color="auto"/>
              <w:right w:val="single" w:sz="2" w:space="0" w:color="auto"/>
            </w:tcBorders>
            <w:vAlign w:val="center"/>
          </w:tcPr>
          <w:p w14:paraId="11B3EF4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283,492,074.04</w:t>
            </w:r>
          </w:p>
        </w:tc>
      </w:tr>
      <w:tr w:rsidR="001E04C3" w:rsidRPr="00234EE9" w14:paraId="37CE72F8"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5F50A974"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14:paraId="3481A67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1.40</w:t>
            </w:r>
          </w:p>
        </w:tc>
        <w:tc>
          <w:tcPr>
            <w:tcW w:w="3213" w:type="dxa"/>
            <w:tcBorders>
              <w:top w:val="single" w:sz="2" w:space="0" w:color="auto"/>
              <w:left w:val="single" w:sz="2" w:space="0" w:color="auto"/>
              <w:bottom w:val="single" w:sz="2" w:space="0" w:color="auto"/>
              <w:right w:val="single" w:sz="2" w:space="0" w:color="auto"/>
            </w:tcBorders>
            <w:vAlign w:val="center"/>
          </w:tcPr>
          <w:p w14:paraId="6CDB656A"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-9.97</w:t>
            </w:r>
          </w:p>
        </w:tc>
      </w:tr>
      <w:tr w:rsidR="001E04C3" w:rsidRPr="00234EE9" w14:paraId="65321C70"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061D5775"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14:paraId="2EB0E24C"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-15,358,802.12</w:t>
            </w:r>
          </w:p>
        </w:tc>
        <w:tc>
          <w:tcPr>
            <w:tcW w:w="3213" w:type="dxa"/>
            <w:tcBorders>
              <w:top w:val="single" w:sz="2" w:space="0" w:color="auto"/>
              <w:left w:val="single" w:sz="2" w:space="0" w:color="auto"/>
              <w:bottom w:val="single" w:sz="2" w:space="0" w:color="auto"/>
              <w:right w:val="single" w:sz="2" w:space="0" w:color="auto"/>
            </w:tcBorders>
            <w:vAlign w:val="center"/>
          </w:tcPr>
          <w:p w14:paraId="52E63954"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288,505,532.06</w:t>
            </w:r>
          </w:p>
        </w:tc>
      </w:tr>
      <w:tr w:rsidR="001E04C3" w:rsidRPr="00234EE9" w14:paraId="37684E15"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4E79D51F" w14:textId="77777777" w:rsidR="001E04C3" w:rsidRPr="00234EE9" w:rsidRDefault="007D3901">
            <w:pPr>
              <w:spacing w:line="240" w:lineRule="exact"/>
              <w:ind w:firstLineChars="100" w:firstLine="180"/>
              <w:rPr>
                <w:rFonts w:ascii="Times New Roman" w:eastAsia="宋体" w:hAnsi="Times New Roman" w:cs="宋体"/>
                <w:sz w:val="18"/>
                <w:szCs w:val="18"/>
              </w:rPr>
            </w:pPr>
            <w:r w:rsidRPr="00234EE9">
              <w:rPr>
                <w:rFonts w:ascii="Times New Roman" w:eastAsia="宋体" w:hAnsi="Times New Roman" w:cs="宋体"/>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32F1D756"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412,071,567.19</w:t>
            </w:r>
          </w:p>
        </w:tc>
        <w:tc>
          <w:tcPr>
            <w:tcW w:w="3213" w:type="dxa"/>
            <w:tcBorders>
              <w:top w:val="single" w:sz="2" w:space="0" w:color="auto"/>
              <w:left w:val="single" w:sz="2" w:space="0" w:color="auto"/>
              <w:bottom w:val="single" w:sz="2" w:space="0" w:color="auto"/>
              <w:right w:val="single" w:sz="2" w:space="0" w:color="auto"/>
            </w:tcBorders>
            <w:vAlign w:val="center"/>
          </w:tcPr>
          <w:p w14:paraId="02DEC641"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351,981,197.14</w:t>
            </w:r>
          </w:p>
        </w:tc>
      </w:tr>
      <w:tr w:rsidR="001E04C3" w:rsidRPr="00234EE9" w14:paraId="4EFE3526" w14:textId="77777777">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14:paraId="37884463" w14:textId="77777777" w:rsidR="001E04C3" w:rsidRPr="00234EE9" w:rsidRDefault="007D3901">
            <w:pPr>
              <w:spacing w:line="240" w:lineRule="exact"/>
              <w:rPr>
                <w:rFonts w:ascii="Times New Roman" w:eastAsia="宋体" w:hAnsi="Times New Roman" w:cs="宋体"/>
                <w:sz w:val="18"/>
                <w:szCs w:val="18"/>
              </w:rPr>
            </w:pPr>
            <w:r w:rsidRPr="00234EE9">
              <w:rPr>
                <w:rFonts w:ascii="Times New Roman" w:eastAsia="宋体" w:hAnsi="Times New Roman" w:cs="宋体"/>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14:paraId="01B462C2"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396,712,765.07</w:t>
            </w:r>
          </w:p>
        </w:tc>
        <w:tc>
          <w:tcPr>
            <w:tcW w:w="3213" w:type="dxa"/>
            <w:tcBorders>
              <w:top w:val="single" w:sz="2" w:space="0" w:color="auto"/>
              <w:left w:val="single" w:sz="2" w:space="0" w:color="auto"/>
              <w:bottom w:val="single" w:sz="2" w:space="0" w:color="auto"/>
              <w:right w:val="single" w:sz="2" w:space="0" w:color="auto"/>
            </w:tcBorders>
            <w:vAlign w:val="center"/>
          </w:tcPr>
          <w:p w14:paraId="003D6953"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640,486,729.20</w:t>
            </w:r>
          </w:p>
        </w:tc>
      </w:tr>
    </w:tbl>
    <w:p w14:paraId="0949D2C9" w14:textId="77777777" w:rsidR="001E04C3" w:rsidRPr="00234EE9" w:rsidRDefault="007D3901">
      <w:pPr>
        <w:pStyle w:val="2"/>
        <w:spacing w:before="300" w:after="300" w:line="280" w:lineRule="exact"/>
        <w:rPr>
          <w:rFonts w:ascii="Times New Roman" w:eastAsia="宋体" w:hAnsi="Times New Roman" w:cs="宋体"/>
          <w:b/>
          <w:bCs/>
          <w:sz w:val="25"/>
          <w:szCs w:val="25"/>
        </w:rPr>
      </w:pPr>
      <w:bookmarkStart w:id="14" w:name="_Toc988902"/>
      <w:r w:rsidRPr="00234EE9">
        <w:rPr>
          <w:rFonts w:ascii="Times New Roman" w:eastAsia="宋体" w:hAnsi="Times New Roman" w:cs="宋体"/>
          <w:b/>
          <w:bCs/>
          <w:sz w:val="25"/>
          <w:szCs w:val="25"/>
        </w:rPr>
        <w:t>（二）</w:t>
      </w:r>
      <w:r w:rsidRPr="00234EE9">
        <w:rPr>
          <w:rFonts w:ascii="Times New Roman" w:eastAsia="宋体" w:hAnsi="Times New Roman" w:cs="宋体"/>
          <w:b/>
          <w:bCs/>
          <w:sz w:val="25"/>
          <w:szCs w:val="25"/>
        </w:rPr>
        <w:t xml:space="preserve"> 2024</w:t>
      </w:r>
      <w:r w:rsidRPr="00234EE9">
        <w:rPr>
          <w:rFonts w:ascii="Times New Roman" w:eastAsia="宋体" w:hAnsi="Times New Roman" w:cs="宋体"/>
          <w:b/>
          <w:bCs/>
          <w:sz w:val="25"/>
          <w:szCs w:val="25"/>
        </w:rPr>
        <w:t>年起首次执行新会计准则调整首次执行当年年初财务报表相关项目情况</w:t>
      </w:r>
      <w:bookmarkEnd w:id="14"/>
    </w:p>
    <w:p w14:paraId="70282662" w14:textId="77777777" w:rsidR="001E04C3" w:rsidRPr="00234EE9" w:rsidRDefault="007D3901">
      <w:pPr>
        <w:spacing w:before="100" w:after="100"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适用</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不适用</w:t>
      </w:r>
    </w:p>
    <w:p w14:paraId="4F5574BD" w14:textId="77777777" w:rsidR="001E04C3" w:rsidRPr="00234EE9" w:rsidRDefault="007D3901">
      <w:pPr>
        <w:pStyle w:val="2"/>
        <w:spacing w:before="300" w:after="300" w:line="280" w:lineRule="exact"/>
        <w:rPr>
          <w:rFonts w:ascii="Times New Roman" w:eastAsia="宋体" w:hAnsi="Times New Roman" w:cs="宋体"/>
          <w:b/>
          <w:bCs/>
          <w:sz w:val="25"/>
          <w:szCs w:val="25"/>
        </w:rPr>
      </w:pPr>
      <w:bookmarkStart w:id="15" w:name="_Toc988903"/>
      <w:r w:rsidRPr="00234EE9">
        <w:rPr>
          <w:rFonts w:ascii="Times New Roman" w:eastAsia="宋体" w:hAnsi="Times New Roman" w:cs="宋体"/>
          <w:b/>
          <w:bCs/>
          <w:sz w:val="25"/>
          <w:szCs w:val="25"/>
        </w:rPr>
        <w:t>（三）</w:t>
      </w:r>
      <w:r w:rsidRPr="00234EE9">
        <w:rPr>
          <w:rFonts w:ascii="Times New Roman" w:eastAsia="宋体" w:hAnsi="Times New Roman" w:cs="宋体"/>
          <w:b/>
          <w:bCs/>
          <w:sz w:val="25"/>
          <w:szCs w:val="25"/>
        </w:rPr>
        <w:t xml:space="preserve"> </w:t>
      </w:r>
      <w:r w:rsidRPr="00234EE9">
        <w:rPr>
          <w:rFonts w:ascii="Times New Roman" w:eastAsia="宋体" w:hAnsi="Times New Roman" w:cs="宋体"/>
          <w:b/>
          <w:bCs/>
          <w:sz w:val="25"/>
          <w:szCs w:val="25"/>
        </w:rPr>
        <w:t>审计报告</w:t>
      </w:r>
      <w:bookmarkEnd w:id="15"/>
    </w:p>
    <w:p w14:paraId="1C6C494F"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第一季度报告是否经过审计</w:t>
      </w:r>
    </w:p>
    <w:p w14:paraId="01451C97"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w:t>
      </w:r>
      <w:r w:rsidRPr="00234EE9">
        <w:rPr>
          <w:rFonts w:ascii="Times New Roman" w:eastAsia="宋体" w:hAnsi="Times New Roman" w:cs="宋体"/>
          <w:sz w:val="18"/>
          <w:szCs w:val="18"/>
        </w:rPr>
        <w:t>是</w:t>
      </w:r>
      <w:r w:rsidRPr="00234EE9">
        <w:rPr>
          <w:rFonts w:ascii="Times New Roman" w:eastAsia="宋体" w:hAnsi="Times New Roman" w:cs="宋体"/>
          <w:sz w:val="18"/>
          <w:szCs w:val="18"/>
        </w:rPr>
        <w:t xml:space="preserve"> </w:t>
      </w:r>
      <w:r w:rsidRPr="00234EE9">
        <w:rPr>
          <w:rFonts w:ascii="Times New Roman" w:eastAsia="宋体" w:hAnsi="Times New Roman" w:cs="宋体"/>
          <w:sz w:val="18"/>
          <w:szCs w:val="18"/>
        </w:rPr>
        <w:sym w:font="Wingdings 2" w:char="F052"/>
      </w:r>
      <w:r w:rsidRPr="00234EE9">
        <w:rPr>
          <w:rFonts w:ascii="Times New Roman" w:eastAsia="宋体" w:hAnsi="Times New Roman" w:cs="宋体"/>
          <w:sz w:val="18"/>
          <w:szCs w:val="18"/>
        </w:rPr>
        <w:t>否</w:t>
      </w:r>
    </w:p>
    <w:p w14:paraId="53668BDF" w14:textId="77777777" w:rsidR="001E04C3" w:rsidRPr="00234EE9" w:rsidRDefault="007D3901">
      <w:pPr>
        <w:spacing w:before="40" w:after="40" w:line="240" w:lineRule="exact"/>
        <w:rPr>
          <w:rFonts w:ascii="Times New Roman" w:eastAsia="宋体" w:hAnsi="Times New Roman" w:cs="宋体"/>
          <w:sz w:val="18"/>
          <w:szCs w:val="18"/>
        </w:rPr>
      </w:pPr>
      <w:r w:rsidRPr="00234EE9">
        <w:rPr>
          <w:rFonts w:ascii="Times New Roman" w:eastAsia="宋体" w:hAnsi="Times New Roman" w:cs="宋体"/>
          <w:sz w:val="18"/>
          <w:szCs w:val="18"/>
        </w:rPr>
        <w:t>公司第一季度报告未经审计。</w:t>
      </w:r>
    </w:p>
    <w:p w14:paraId="2010BAA3" w14:textId="77777777" w:rsidR="001E04C3" w:rsidRPr="00234EE9" w:rsidRDefault="007D3901">
      <w:pPr>
        <w:spacing w:before="40" w:after="40"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渤海水业股份有限公司董事会</w:t>
      </w:r>
    </w:p>
    <w:p w14:paraId="3CD4CF3D" w14:textId="77777777" w:rsidR="001E04C3" w:rsidRPr="00234EE9" w:rsidRDefault="007D3901">
      <w:pPr>
        <w:spacing w:line="240" w:lineRule="exact"/>
        <w:jc w:val="right"/>
        <w:rPr>
          <w:rFonts w:ascii="Times New Roman" w:eastAsia="宋体" w:hAnsi="Times New Roman" w:cs="宋体"/>
          <w:sz w:val="18"/>
          <w:szCs w:val="18"/>
        </w:rPr>
      </w:pPr>
      <w:r w:rsidRPr="00234EE9">
        <w:rPr>
          <w:rFonts w:ascii="Times New Roman" w:eastAsia="宋体" w:hAnsi="Times New Roman" w:cs="宋体"/>
          <w:sz w:val="18"/>
          <w:szCs w:val="18"/>
        </w:rPr>
        <w:t>2024</w:t>
      </w:r>
      <w:r w:rsidRPr="00234EE9">
        <w:rPr>
          <w:rFonts w:ascii="Times New Roman" w:eastAsia="宋体" w:hAnsi="Times New Roman" w:cs="宋体"/>
          <w:sz w:val="18"/>
          <w:szCs w:val="18"/>
        </w:rPr>
        <w:t>年</w:t>
      </w:r>
      <w:r w:rsidRPr="00234EE9">
        <w:rPr>
          <w:rFonts w:ascii="Times New Roman" w:eastAsia="宋体" w:hAnsi="Times New Roman" w:cs="宋体"/>
          <w:sz w:val="18"/>
          <w:szCs w:val="18"/>
        </w:rPr>
        <w:t>04</w:t>
      </w:r>
      <w:r w:rsidRPr="00234EE9">
        <w:rPr>
          <w:rFonts w:ascii="Times New Roman" w:eastAsia="宋体" w:hAnsi="Times New Roman" w:cs="宋体"/>
          <w:sz w:val="18"/>
          <w:szCs w:val="18"/>
        </w:rPr>
        <w:t>月</w:t>
      </w:r>
      <w:r w:rsidRPr="00234EE9">
        <w:rPr>
          <w:rFonts w:ascii="Times New Roman" w:eastAsia="宋体" w:hAnsi="Times New Roman" w:cs="宋体"/>
          <w:sz w:val="18"/>
          <w:szCs w:val="18"/>
        </w:rPr>
        <w:t>29</w:t>
      </w:r>
      <w:r w:rsidRPr="00234EE9">
        <w:rPr>
          <w:rFonts w:ascii="Times New Roman" w:eastAsia="宋体" w:hAnsi="Times New Roman" w:cs="宋体"/>
          <w:sz w:val="18"/>
          <w:szCs w:val="18"/>
        </w:rPr>
        <w:t>日</w:t>
      </w:r>
    </w:p>
    <w:sectPr w:rsidR="001E04C3" w:rsidRPr="00234EE9">
      <w:headerReference w:type="default" r:id="rId6"/>
      <w:footerReference w:type="default" r:id="rId7"/>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59D146" w14:textId="77777777" w:rsidR="001F01F1" w:rsidRDefault="001F01F1">
      <w:r>
        <w:separator/>
      </w:r>
    </w:p>
  </w:endnote>
  <w:endnote w:type="continuationSeparator" w:id="0">
    <w:p w14:paraId="525FF583" w14:textId="77777777" w:rsidR="001F01F1" w:rsidRDefault="001F0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7474F8" w14:textId="77777777" w:rsidR="00F930AC" w:rsidRDefault="00F930AC">
    <w:pPr>
      <w:pStyle w:val="fotter1"/>
    </w:pPr>
    <w:r>
      <w:fldChar w:fldCharType="begin"/>
    </w:r>
    <w:r>
      <w:instrText>PAGE   \* MERGEFORMAT</w:instrText>
    </w:r>
    <w:r>
      <w:fldChar w:fldCharType="separate"/>
    </w:r>
    <w:r w:rsidR="002434CA">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4AED45" w14:textId="77777777" w:rsidR="001F01F1" w:rsidRDefault="001F01F1">
      <w:r>
        <w:separator/>
      </w:r>
    </w:p>
  </w:footnote>
  <w:footnote w:type="continuationSeparator" w:id="0">
    <w:p w14:paraId="3AF66D0B" w14:textId="77777777" w:rsidR="001F01F1" w:rsidRDefault="001F01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4F2013" w14:textId="77777777" w:rsidR="00F930AC" w:rsidRDefault="00F930AC">
    <w:pPr>
      <w:pStyle w:val="Header1"/>
      <w:pBdr>
        <w:bottom w:val="single" w:sz="6" w:space="1" w:color="auto"/>
      </w:pBdr>
    </w:pPr>
    <w:r>
      <w:t>渤海水业股份有限公司</w:t>
    </w:r>
    <w:r w:rsidRPr="00306AD1">
      <w:rPr>
        <w:rFonts w:ascii="Times New Roman" w:hAnsi="Times New Roman" w:cs="Times New Roman"/>
      </w:rPr>
      <w:t>2024</w:t>
    </w:r>
    <w:r>
      <w:t>年第一季度报告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1E04C3"/>
    <w:rsid w:val="00013B61"/>
    <w:rsid w:val="0009033C"/>
    <w:rsid w:val="00124A47"/>
    <w:rsid w:val="001E04C3"/>
    <w:rsid w:val="001F01F1"/>
    <w:rsid w:val="00234EE9"/>
    <w:rsid w:val="002434CA"/>
    <w:rsid w:val="00306AD1"/>
    <w:rsid w:val="00311904"/>
    <w:rsid w:val="003134DB"/>
    <w:rsid w:val="00582E04"/>
    <w:rsid w:val="006D1B77"/>
    <w:rsid w:val="007D3901"/>
    <w:rsid w:val="00967CA4"/>
    <w:rsid w:val="00996334"/>
    <w:rsid w:val="00AE2B42"/>
    <w:rsid w:val="00BB4E43"/>
    <w:rsid w:val="00C46346"/>
    <w:rsid w:val="00F930AC"/>
    <w:rsid w:val="00FB4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811245"/>
  <w15:docId w15:val="{7E11D3F2-0673-476C-B8B4-161969D52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
    <w:unhideWhenUsed/>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14:ligatures w14:val="none"/>
    </w:rPr>
  </w:style>
  <w:style w:type="character" w:styleId="a4">
    <w:name w:val="Strong"/>
    <w:basedOn w:val="a0"/>
    <w:uiPriority w:val="22"/>
    <w:qFormat/>
    <w:rPr>
      <w:b/>
      <w:bCs/>
    </w:rPr>
  </w:style>
  <w:style w:type="paragraph" w:styleId="a5">
    <w:name w:val="header"/>
    <w:basedOn w:val="a"/>
    <w:link w:val="Char"/>
    <w:uiPriority w:val="99"/>
    <w:unhideWhenUsed/>
    <w:rsid w:val="00306AD1"/>
    <w:pPr>
      <w:tabs>
        <w:tab w:val="center" w:pos="4153"/>
        <w:tab w:val="right" w:pos="8306"/>
      </w:tabs>
      <w:snapToGrid w:val="0"/>
      <w:jc w:val="center"/>
    </w:pPr>
    <w:rPr>
      <w:sz w:val="18"/>
      <w:szCs w:val="18"/>
    </w:rPr>
  </w:style>
  <w:style w:type="character" w:customStyle="1" w:styleId="Char">
    <w:name w:val="页眉 Char"/>
    <w:basedOn w:val="a0"/>
    <w:link w:val="a5"/>
    <w:uiPriority w:val="99"/>
    <w:rsid w:val="00306AD1"/>
    <w:rPr>
      <w:sz w:val="18"/>
      <w:szCs w:val="18"/>
    </w:rPr>
  </w:style>
  <w:style w:type="paragraph" w:styleId="a6">
    <w:name w:val="footer"/>
    <w:basedOn w:val="a"/>
    <w:link w:val="Char0"/>
    <w:uiPriority w:val="99"/>
    <w:unhideWhenUsed/>
    <w:rsid w:val="00306AD1"/>
    <w:pPr>
      <w:tabs>
        <w:tab w:val="center" w:pos="4153"/>
        <w:tab w:val="right" w:pos="8306"/>
      </w:tabs>
      <w:snapToGrid w:val="0"/>
    </w:pPr>
    <w:rPr>
      <w:sz w:val="18"/>
      <w:szCs w:val="18"/>
    </w:rPr>
  </w:style>
  <w:style w:type="character" w:customStyle="1" w:styleId="Char0">
    <w:name w:val="页脚 Char"/>
    <w:basedOn w:val="a0"/>
    <w:link w:val="a6"/>
    <w:uiPriority w:val="99"/>
    <w:rsid w:val="00306AD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81417">
      <w:bodyDiv w:val="1"/>
      <w:marLeft w:val="0"/>
      <w:marRight w:val="0"/>
      <w:marTop w:val="0"/>
      <w:marBottom w:val="0"/>
      <w:divBdr>
        <w:top w:val="none" w:sz="0" w:space="0" w:color="auto"/>
        <w:left w:val="none" w:sz="0" w:space="0" w:color="auto"/>
        <w:bottom w:val="none" w:sz="0" w:space="0" w:color="auto"/>
        <w:right w:val="none" w:sz="0" w:space="0" w:color="auto"/>
      </w:divBdr>
    </w:div>
    <w:div w:id="186994110">
      <w:bodyDiv w:val="1"/>
      <w:marLeft w:val="0"/>
      <w:marRight w:val="0"/>
      <w:marTop w:val="0"/>
      <w:marBottom w:val="0"/>
      <w:divBdr>
        <w:top w:val="none" w:sz="0" w:space="0" w:color="auto"/>
        <w:left w:val="none" w:sz="0" w:space="0" w:color="auto"/>
        <w:bottom w:val="none" w:sz="0" w:space="0" w:color="auto"/>
        <w:right w:val="none" w:sz="0" w:space="0" w:color="auto"/>
      </w:divBdr>
    </w:div>
    <w:div w:id="294603802">
      <w:bodyDiv w:val="1"/>
      <w:marLeft w:val="0"/>
      <w:marRight w:val="0"/>
      <w:marTop w:val="0"/>
      <w:marBottom w:val="0"/>
      <w:divBdr>
        <w:top w:val="none" w:sz="0" w:space="0" w:color="auto"/>
        <w:left w:val="none" w:sz="0" w:space="0" w:color="auto"/>
        <w:bottom w:val="none" w:sz="0" w:space="0" w:color="auto"/>
        <w:right w:val="none" w:sz="0" w:space="0" w:color="auto"/>
      </w:divBdr>
    </w:div>
    <w:div w:id="778331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9</Pages>
  <Words>1515</Words>
  <Characters>8639</Characters>
  <Application>Microsoft Office Word</Application>
  <DocSecurity>0</DocSecurity>
  <Lines>71</Lines>
  <Paragraphs>20</Paragraphs>
  <ScaleCrop>false</ScaleCrop>
  <Company/>
  <LinksUpToDate>false</LinksUpToDate>
  <CharactersWithSpaces>10134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王梓</cp:lastModifiedBy>
  <cp:revision>12</cp:revision>
  <dcterms:created xsi:type="dcterms:W3CDTF">2024-04-23T01:39:00Z</dcterms:created>
  <dcterms:modified xsi:type="dcterms:W3CDTF">2024-04-27T05:43:00Z</dcterms:modified>
</cp:coreProperties>
</file>