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D3FF30" w14:textId="77777777" w:rsidR="00DB63F4" w:rsidRPr="00077D10" w:rsidRDefault="00DF0199" w:rsidP="00077D10">
      <w:pPr>
        <w:autoSpaceDE w:val="0"/>
        <w:autoSpaceDN w:val="0"/>
        <w:adjustRightInd w:val="0"/>
        <w:spacing w:line="560" w:lineRule="exact"/>
        <w:jc w:val="center"/>
        <w:rPr>
          <w:rFonts w:ascii="方正小标宋简体" w:eastAsia="方正小标宋简体" w:cs="宋体"/>
          <w:kern w:val="0"/>
          <w:sz w:val="44"/>
          <w:szCs w:val="44"/>
        </w:rPr>
      </w:pPr>
      <w:r w:rsidRPr="00077D10">
        <w:rPr>
          <w:rFonts w:ascii="方正小标宋简体" w:eastAsia="方正小标宋简体" w:cs="宋体"/>
          <w:kern w:val="0"/>
          <w:sz w:val="44"/>
          <w:szCs w:val="44"/>
        </w:rPr>
        <w:t>渤海水业股份有限公司</w:t>
      </w:r>
    </w:p>
    <w:p w14:paraId="6BF1C607" w14:textId="677B1942" w:rsidR="00DF0199" w:rsidRPr="00077D10" w:rsidRDefault="00DF0199" w:rsidP="00077D10">
      <w:pPr>
        <w:autoSpaceDE w:val="0"/>
        <w:autoSpaceDN w:val="0"/>
        <w:adjustRightInd w:val="0"/>
        <w:spacing w:line="560" w:lineRule="exact"/>
        <w:jc w:val="center"/>
        <w:rPr>
          <w:rFonts w:ascii="方正小标宋简体" w:eastAsia="方正小标宋简体" w:cs="宋体"/>
          <w:kern w:val="0"/>
          <w:sz w:val="44"/>
          <w:szCs w:val="44"/>
        </w:rPr>
      </w:pPr>
      <w:r w:rsidRPr="00077D10">
        <w:rPr>
          <w:rFonts w:ascii="方正小标宋简体" w:eastAsia="方正小标宋简体" w:cs="宋体"/>
          <w:kern w:val="0"/>
          <w:sz w:val="44"/>
          <w:szCs w:val="44"/>
        </w:rPr>
        <w:t>独立董事专门会议工作</w:t>
      </w:r>
      <w:r w:rsidR="008A3F76">
        <w:rPr>
          <w:rFonts w:ascii="方正小标宋简体" w:eastAsia="方正小标宋简体" w:cs="宋体" w:hint="eastAsia"/>
          <w:kern w:val="0"/>
          <w:sz w:val="44"/>
          <w:szCs w:val="44"/>
        </w:rPr>
        <w:t>制度</w:t>
      </w:r>
    </w:p>
    <w:p w14:paraId="3546E278" w14:textId="77777777" w:rsidR="00B338DD" w:rsidRPr="00FB5BF8" w:rsidRDefault="00B338DD" w:rsidP="00DF0199">
      <w:pPr>
        <w:jc w:val="center"/>
        <w:rPr>
          <w:rFonts w:ascii="Times New Roman" w:eastAsia="方正小标宋简体" w:hAnsi="Times New Roman" w:cs="Times New Roman"/>
          <w:sz w:val="32"/>
          <w:szCs w:val="32"/>
        </w:rPr>
      </w:pPr>
    </w:p>
    <w:p w14:paraId="7B6AED08" w14:textId="5CBED9B0" w:rsidR="00A6357A" w:rsidRPr="00077D10" w:rsidRDefault="00B338DD" w:rsidP="00DF0199">
      <w:pPr>
        <w:jc w:val="center"/>
        <w:rPr>
          <w:rFonts w:ascii="仿宋_GB2312" w:eastAsia="仿宋_GB2312" w:hAnsi="Times New Roman" w:cs="Times New Roman"/>
          <w:b/>
          <w:sz w:val="32"/>
          <w:szCs w:val="32"/>
        </w:rPr>
      </w:pPr>
      <w:r w:rsidRPr="00077D10">
        <w:rPr>
          <w:rFonts w:ascii="仿宋_GB2312" w:eastAsia="仿宋_GB2312" w:hAnsi="Times New Roman" w:cs="Times New Roman" w:hint="eastAsia"/>
          <w:b/>
          <w:sz w:val="32"/>
          <w:szCs w:val="32"/>
        </w:rPr>
        <w:t>第一章 总</w:t>
      </w:r>
      <w:r w:rsidR="00454224">
        <w:rPr>
          <w:rFonts w:ascii="仿宋_GB2312" w:eastAsia="仿宋_GB2312" w:hAnsi="Times New Roman" w:cs="Times New Roman" w:hint="eastAsia"/>
          <w:b/>
          <w:sz w:val="32"/>
          <w:szCs w:val="32"/>
        </w:rPr>
        <w:t xml:space="preserve"> </w:t>
      </w:r>
      <w:r w:rsidRPr="00077D10">
        <w:rPr>
          <w:rFonts w:ascii="仿宋_GB2312" w:eastAsia="仿宋_GB2312" w:hAnsi="Times New Roman" w:cs="Times New Roman" w:hint="eastAsia"/>
          <w:b/>
          <w:sz w:val="32"/>
          <w:szCs w:val="32"/>
        </w:rPr>
        <w:t>则</w:t>
      </w:r>
    </w:p>
    <w:p w14:paraId="50144B22" w14:textId="7884D596" w:rsidR="00DF0199" w:rsidRPr="00077D10" w:rsidRDefault="00DF0199" w:rsidP="00B71230">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第一条</w:t>
      </w:r>
      <w:r w:rsidRPr="00077D10">
        <w:rPr>
          <w:rFonts w:ascii="仿宋_GB2312" w:eastAsia="仿宋_GB2312" w:hAnsi="Times New Roman" w:cs="Times New Roman" w:hint="eastAsia"/>
          <w:sz w:val="32"/>
          <w:szCs w:val="32"/>
        </w:rPr>
        <w:t xml:space="preserve">  为</w:t>
      </w:r>
      <w:r w:rsidR="00517ABB" w:rsidRPr="00077D10">
        <w:rPr>
          <w:rFonts w:ascii="仿宋_GB2312" w:eastAsia="仿宋_GB2312" w:hAnsi="Times New Roman" w:cs="Times New Roman" w:hint="eastAsia"/>
          <w:sz w:val="32"/>
          <w:szCs w:val="32"/>
        </w:rPr>
        <w:t>进一步</w:t>
      </w:r>
      <w:r w:rsidR="00B71230" w:rsidRPr="00077D10">
        <w:rPr>
          <w:rFonts w:ascii="仿宋_GB2312" w:eastAsia="仿宋_GB2312" w:hAnsi="Times New Roman" w:cs="Times New Roman" w:hint="eastAsia"/>
          <w:sz w:val="32"/>
          <w:szCs w:val="32"/>
        </w:rPr>
        <w:t>规范</w:t>
      </w:r>
      <w:r w:rsidRPr="00077D10">
        <w:rPr>
          <w:rFonts w:ascii="仿宋_GB2312" w:eastAsia="仿宋_GB2312" w:hAnsi="Times New Roman" w:cs="Times New Roman" w:hint="eastAsia"/>
          <w:sz w:val="32"/>
          <w:szCs w:val="32"/>
        </w:rPr>
        <w:t>渤海水业股份有限公司（以下简称“公司”）</w:t>
      </w:r>
      <w:r w:rsidR="00B379B9" w:rsidRPr="00077D10">
        <w:rPr>
          <w:rFonts w:ascii="仿宋_GB2312" w:eastAsia="仿宋_GB2312" w:hAnsi="Times New Roman" w:cs="Times New Roman" w:hint="eastAsia"/>
          <w:sz w:val="32"/>
          <w:szCs w:val="32"/>
        </w:rPr>
        <w:t>独立董事专门会议的议事方式和决策程序</w:t>
      </w:r>
      <w:r w:rsidR="006935C3" w:rsidRPr="00077D10">
        <w:rPr>
          <w:rFonts w:ascii="仿宋_GB2312" w:eastAsia="仿宋_GB2312" w:hAnsi="Times New Roman" w:cs="Times New Roman" w:hint="eastAsia"/>
          <w:sz w:val="32"/>
          <w:szCs w:val="32"/>
        </w:rPr>
        <w:t>，</w:t>
      </w:r>
      <w:r w:rsidR="00B71230" w:rsidRPr="00077D10">
        <w:rPr>
          <w:rFonts w:ascii="仿宋_GB2312" w:eastAsia="仿宋_GB2312" w:hAnsi="Times New Roman" w:cs="Times New Roman" w:hint="eastAsia"/>
          <w:sz w:val="32"/>
          <w:szCs w:val="32"/>
        </w:rPr>
        <w:t>促使并保障独立董事有效地履行职责</w:t>
      </w:r>
      <w:r w:rsidRPr="00077D10">
        <w:rPr>
          <w:rFonts w:ascii="仿宋_GB2312" w:eastAsia="仿宋_GB2312" w:hAnsi="Times New Roman" w:cs="Times New Roman" w:hint="eastAsia"/>
          <w:sz w:val="32"/>
          <w:szCs w:val="32"/>
        </w:rPr>
        <w:t>，根据《中华人民共和国公司法》、《中华人民共和国证券法》</w:t>
      </w:r>
      <w:r w:rsidR="00B71230" w:rsidRPr="00077D10">
        <w:rPr>
          <w:rFonts w:ascii="仿宋_GB2312" w:eastAsia="仿宋_GB2312" w:hAnsi="Times New Roman" w:cs="Times New Roman" w:hint="eastAsia"/>
          <w:sz w:val="32"/>
          <w:szCs w:val="32"/>
        </w:rPr>
        <w:t>、《上市公司独立董事管理办法》、</w:t>
      </w:r>
      <w:r w:rsidR="00517ABB" w:rsidRPr="00077D10">
        <w:rPr>
          <w:rFonts w:ascii="仿宋_GB2312" w:eastAsia="仿宋_GB2312" w:hAnsi="Times New Roman" w:cs="Times New Roman" w:hint="eastAsia"/>
          <w:sz w:val="32"/>
          <w:szCs w:val="32"/>
        </w:rPr>
        <w:t>《深圳证券交易所股票上市规则》等有关法律法规和</w:t>
      </w:r>
      <w:r w:rsidRPr="00077D10">
        <w:rPr>
          <w:rFonts w:ascii="仿宋_GB2312" w:eastAsia="仿宋_GB2312" w:hAnsi="Times New Roman" w:cs="Times New Roman" w:hint="eastAsia"/>
          <w:sz w:val="32"/>
          <w:szCs w:val="32"/>
        </w:rPr>
        <w:t>《渤海水业股份有限公司章程》（以下简称“《公司章程》”）</w:t>
      </w:r>
      <w:r w:rsidR="000D4DD1" w:rsidRPr="00077D10">
        <w:rPr>
          <w:rFonts w:ascii="仿宋_GB2312" w:eastAsia="仿宋_GB2312" w:hAnsi="Times New Roman" w:cs="Times New Roman" w:hint="eastAsia"/>
          <w:sz w:val="32"/>
          <w:szCs w:val="32"/>
        </w:rPr>
        <w:t>的有关规定，</w:t>
      </w:r>
      <w:r w:rsidR="00517ABB" w:rsidRPr="00077D10">
        <w:rPr>
          <w:rFonts w:ascii="仿宋_GB2312" w:eastAsia="仿宋_GB2312" w:hAnsi="Times New Roman" w:cs="Times New Roman" w:hint="eastAsia"/>
          <w:sz w:val="32"/>
          <w:szCs w:val="32"/>
        </w:rPr>
        <w:t>特</w:t>
      </w:r>
      <w:r w:rsidRPr="00077D10">
        <w:rPr>
          <w:rFonts w:ascii="仿宋_GB2312" w:eastAsia="仿宋_GB2312" w:hAnsi="Times New Roman" w:cs="Times New Roman" w:hint="eastAsia"/>
          <w:sz w:val="32"/>
          <w:szCs w:val="32"/>
        </w:rPr>
        <w:t>制定本</w:t>
      </w:r>
      <w:r w:rsidR="008A3F76">
        <w:rPr>
          <w:rFonts w:ascii="仿宋_GB2312" w:eastAsia="仿宋_GB2312" w:hAnsi="Times New Roman" w:cs="Times New Roman" w:hint="eastAsia"/>
          <w:sz w:val="32"/>
          <w:szCs w:val="32"/>
        </w:rPr>
        <w:t>制度</w:t>
      </w:r>
      <w:r w:rsidRPr="00077D10">
        <w:rPr>
          <w:rFonts w:ascii="仿宋_GB2312" w:eastAsia="仿宋_GB2312" w:hAnsi="Times New Roman" w:cs="Times New Roman" w:hint="eastAsia"/>
          <w:sz w:val="32"/>
          <w:szCs w:val="32"/>
        </w:rPr>
        <w:t>。</w:t>
      </w:r>
    </w:p>
    <w:p w14:paraId="359341AD" w14:textId="77777777" w:rsidR="00B379B9" w:rsidRPr="00077D10" w:rsidRDefault="00B338DD" w:rsidP="00B71230">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第二条</w:t>
      </w:r>
      <w:r w:rsidRPr="00077D10">
        <w:rPr>
          <w:rFonts w:ascii="仿宋_GB2312" w:eastAsia="仿宋_GB2312" w:hAnsi="Times New Roman" w:cs="Times New Roman" w:hint="eastAsia"/>
          <w:sz w:val="32"/>
          <w:szCs w:val="32"/>
        </w:rPr>
        <w:t xml:space="preserve">  独立董事是指不在公司担任除董事外的其他职务，并与公司及公司主要股东、实际控制人不存在直接或者间接利害关系，或者其他可能影响其进行独立客观判断关系的董事。</w:t>
      </w:r>
    </w:p>
    <w:p w14:paraId="6D4B5A05" w14:textId="05D5A2F7" w:rsidR="00B338DD" w:rsidRPr="00077D10" w:rsidRDefault="00B338DD" w:rsidP="00B71230">
      <w:pPr>
        <w:ind w:firstLineChars="200" w:firstLine="64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独立董事应当独立履行职责，不受公司及公司主要股东、实际控制人等单位或个人的影响。</w:t>
      </w:r>
    </w:p>
    <w:p w14:paraId="7EC9594A" w14:textId="592787A4" w:rsidR="00B379B9" w:rsidRPr="00077D10" w:rsidRDefault="00B379B9" w:rsidP="00B71230">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第三条</w:t>
      </w:r>
      <w:r w:rsidRPr="00077D10">
        <w:rPr>
          <w:rFonts w:ascii="仿宋_GB2312" w:eastAsia="仿宋_GB2312" w:hAnsi="Times New Roman" w:cs="Times New Roman" w:hint="eastAsia"/>
          <w:sz w:val="32"/>
          <w:szCs w:val="32"/>
        </w:rPr>
        <w:t xml:space="preserve">  独立董事对公司及全体股东负有忠实与勤勉义务，应当按照法律、行政法规、中国证券监督管理委员会</w:t>
      </w:r>
      <w:r w:rsidR="00C27A94">
        <w:rPr>
          <w:rFonts w:ascii="仿宋_GB2312" w:eastAsia="仿宋_GB2312" w:hAnsi="Times New Roman" w:cs="Times New Roman" w:hint="eastAsia"/>
          <w:sz w:val="32"/>
          <w:szCs w:val="32"/>
        </w:rPr>
        <w:t>（以下简称“中国证监会”）</w:t>
      </w:r>
      <w:r w:rsidRPr="00077D10">
        <w:rPr>
          <w:rFonts w:ascii="仿宋_GB2312" w:eastAsia="仿宋_GB2312" w:hAnsi="Times New Roman" w:cs="Times New Roman" w:hint="eastAsia"/>
          <w:sz w:val="32"/>
          <w:szCs w:val="32"/>
        </w:rPr>
        <w:t>规定、深圳证券交易所业务规则和《公司章程》的规定，认真履</w:t>
      </w:r>
      <w:r w:rsidR="009527C2" w:rsidRPr="00077D10">
        <w:rPr>
          <w:rFonts w:ascii="仿宋_GB2312" w:eastAsia="仿宋_GB2312" w:hAnsi="Times New Roman" w:cs="Times New Roman" w:hint="eastAsia"/>
          <w:sz w:val="32"/>
          <w:szCs w:val="32"/>
        </w:rPr>
        <w:t>行职责，在董事会中发挥参与决策、监督制衡、专业咨询作用，维护</w:t>
      </w:r>
      <w:r w:rsidRPr="00077D10">
        <w:rPr>
          <w:rFonts w:ascii="仿宋_GB2312" w:eastAsia="仿宋_GB2312" w:hAnsi="Times New Roman" w:cs="Times New Roman" w:hint="eastAsia"/>
          <w:sz w:val="32"/>
          <w:szCs w:val="32"/>
        </w:rPr>
        <w:t>公司整体</w:t>
      </w:r>
      <w:r w:rsidRPr="00077D10">
        <w:rPr>
          <w:rFonts w:ascii="仿宋_GB2312" w:eastAsia="仿宋_GB2312" w:hAnsi="Times New Roman" w:cs="Times New Roman" w:hint="eastAsia"/>
          <w:sz w:val="32"/>
          <w:szCs w:val="32"/>
        </w:rPr>
        <w:lastRenderedPageBreak/>
        <w:t>利益，保护中小股东合法权益。</w:t>
      </w:r>
    </w:p>
    <w:p w14:paraId="0D73663E" w14:textId="77777777" w:rsidR="006935C3" w:rsidRPr="00077D10" w:rsidRDefault="00517ABB"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w:t>
      </w:r>
      <w:r w:rsidR="00B379B9" w:rsidRPr="00656A82">
        <w:rPr>
          <w:rFonts w:ascii="仿宋_GB2312" w:eastAsia="仿宋_GB2312" w:hAnsi="Times New Roman" w:cs="Times New Roman" w:hint="eastAsia"/>
          <w:b/>
          <w:sz w:val="32"/>
          <w:szCs w:val="32"/>
        </w:rPr>
        <w:t>四</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独立董事专门会议是指全部由公司独立董事参加，为履行独立董事职责专门召开的会议。</w:t>
      </w:r>
    </w:p>
    <w:p w14:paraId="1F2623D4" w14:textId="77777777" w:rsidR="006A4A76" w:rsidRDefault="006A4A76"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第五条</w:t>
      </w:r>
      <w:r w:rsidRPr="00077D10">
        <w:rPr>
          <w:rFonts w:ascii="仿宋_GB2312" w:eastAsia="仿宋_GB2312" w:hAnsi="Times New Roman" w:cs="Times New Roman" w:hint="eastAsia"/>
          <w:sz w:val="32"/>
          <w:szCs w:val="32"/>
        </w:rPr>
        <w:t xml:space="preserve">  公司证券部负责独立董事专门会议的筹备、组织和联络等日常工作。</w:t>
      </w:r>
    </w:p>
    <w:p w14:paraId="20EE53D6" w14:textId="77777777" w:rsidR="00077D10" w:rsidRPr="00077D10" w:rsidRDefault="00077D10" w:rsidP="00DF0199">
      <w:pPr>
        <w:ind w:firstLine="480"/>
        <w:jc w:val="left"/>
        <w:rPr>
          <w:rFonts w:ascii="仿宋_GB2312" w:eastAsia="仿宋_GB2312" w:hAnsi="Times New Roman" w:cs="Times New Roman"/>
          <w:sz w:val="32"/>
          <w:szCs w:val="32"/>
        </w:rPr>
      </w:pPr>
    </w:p>
    <w:p w14:paraId="1539448D" w14:textId="77777777" w:rsidR="00B338DD" w:rsidRPr="00077D10" w:rsidRDefault="00B338DD" w:rsidP="00B338DD">
      <w:pPr>
        <w:ind w:firstLine="480"/>
        <w:jc w:val="center"/>
        <w:rPr>
          <w:rFonts w:ascii="仿宋_GB2312" w:eastAsia="仿宋_GB2312" w:hAnsi="Times New Roman" w:cs="Times New Roman"/>
          <w:b/>
          <w:sz w:val="32"/>
          <w:szCs w:val="32"/>
        </w:rPr>
      </w:pPr>
      <w:r w:rsidRPr="00077D10">
        <w:rPr>
          <w:rFonts w:ascii="仿宋_GB2312" w:eastAsia="仿宋_GB2312" w:hAnsi="Times New Roman" w:cs="Times New Roman" w:hint="eastAsia"/>
          <w:b/>
          <w:sz w:val="32"/>
          <w:szCs w:val="32"/>
        </w:rPr>
        <w:t>第二章 会议的通知与召开</w:t>
      </w:r>
    </w:p>
    <w:p w14:paraId="5107821B" w14:textId="545CC1DF" w:rsidR="00517ABB" w:rsidRPr="00077D10" w:rsidRDefault="006935C3" w:rsidP="00C355A4">
      <w:pPr>
        <w:ind w:firstLineChars="200" w:firstLine="643"/>
        <w:jc w:val="left"/>
        <w:rPr>
          <w:rFonts w:ascii="仿宋_GB2312" w:eastAsia="仿宋_GB2312" w:hAnsi="Times New Roman" w:cs="Times New Roman"/>
          <w:color w:val="000000" w:themeColor="text1"/>
          <w:sz w:val="32"/>
          <w:szCs w:val="32"/>
        </w:rPr>
      </w:pPr>
      <w:r w:rsidRPr="00656A82">
        <w:rPr>
          <w:rFonts w:ascii="仿宋_GB2312" w:eastAsia="仿宋_GB2312" w:hAnsi="Times New Roman" w:cs="Times New Roman" w:hint="eastAsia"/>
          <w:b/>
          <w:color w:val="000000" w:themeColor="text1"/>
          <w:sz w:val="32"/>
          <w:szCs w:val="32"/>
        </w:rPr>
        <w:t>第</w:t>
      </w:r>
      <w:r w:rsidR="009527C2" w:rsidRPr="00656A82">
        <w:rPr>
          <w:rFonts w:ascii="仿宋_GB2312" w:eastAsia="仿宋_GB2312" w:hAnsi="Times New Roman" w:cs="Times New Roman" w:hint="eastAsia"/>
          <w:b/>
          <w:color w:val="000000" w:themeColor="text1"/>
          <w:sz w:val="32"/>
          <w:szCs w:val="32"/>
        </w:rPr>
        <w:t>六</w:t>
      </w:r>
      <w:r w:rsidRPr="00656A82">
        <w:rPr>
          <w:rFonts w:ascii="仿宋_GB2312" w:eastAsia="仿宋_GB2312" w:hAnsi="Times New Roman" w:cs="Times New Roman" w:hint="eastAsia"/>
          <w:b/>
          <w:color w:val="000000" w:themeColor="text1"/>
          <w:sz w:val="32"/>
          <w:szCs w:val="32"/>
        </w:rPr>
        <w:t>条</w:t>
      </w:r>
      <w:r w:rsidRPr="00077D10">
        <w:rPr>
          <w:rFonts w:ascii="仿宋_GB2312" w:eastAsia="仿宋_GB2312" w:hAnsi="Times New Roman" w:cs="Times New Roman" w:hint="eastAsia"/>
          <w:color w:val="000000" w:themeColor="text1"/>
          <w:sz w:val="32"/>
          <w:szCs w:val="32"/>
        </w:rPr>
        <w:t xml:space="preserve">  </w:t>
      </w:r>
      <w:r w:rsidR="00517ABB" w:rsidRPr="00077D10">
        <w:rPr>
          <w:rFonts w:ascii="仿宋_GB2312" w:eastAsia="仿宋_GB2312" w:hAnsi="Times New Roman" w:cs="Times New Roman" w:hint="eastAsia"/>
          <w:color w:val="000000" w:themeColor="text1"/>
          <w:sz w:val="32"/>
          <w:szCs w:val="32"/>
        </w:rPr>
        <w:t>公司不定期召开独立董事专门会议</w:t>
      </w:r>
      <w:r w:rsidR="00B749A0" w:rsidRPr="00077D10">
        <w:rPr>
          <w:rFonts w:ascii="仿宋_GB2312" w:eastAsia="仿宋_GB2312" w:hAnsi="Times New Roman" w:cs="Times New Roman" w:hint="eastAsia"/>
          <w:color w:val="000000" w:themeColor="text1"/>
          <w:sz w:val="32"/>
          <w:szCs w:val="32"/>
        </w:rPr>
        <w:t>，</w:t>
      </w:r>
      <w:r w:rsidR="00B338DD" w:rsidRPr="00077D10">
        <w:rPr>
          <w:rFonts w:ascii="仿宋_GB2312" w:eastAsia="仿宋_GB2312" w:hAnsi="Times New Roman" w:cs="Times New Roman" w:hint="eastAsia"/>
          <w:color w:val="000000" w:themeColor="text1"/>
          <w:sz w:val="32"/>
          <w:szCs w:val="32"/>
        </w:rPr>
        <w:t>原则上应当于</w:t>
      </w:r>
      <w:r w:rsidR="00517ABB" w:rsidRPr="00077D10">
        <w:rPr>
          <w:rFonts w:ascii="仿宋_GB2312" w:eastAsia="仿宋_GB2312" w:hAnsi="Times New Roman" w:cs="Times New Roman" w:hint="eastAsia"/>
          <w:color w:val="000000" w:themeColor="text1"/>
          <w:sz w:val="32"/>
          <w:szCs w:val="32"/>
        </w:rPr>
        <w:t>会议召开前三天通知全体独立董事</w:t>
      </w:r>
      <w:r w:rsidR="00B71230" w:rsidRPr="00077D10">
        <w:rPr>
          <w:rFonts w:ascii="仿宋_GB2312" w:eastAsia="仿宋_GB2312" w:hAnsi="Times New Roman" w:cs="Times New Roman" w:hint="eastAsia"/>
          <w:color w:val="000000" w:themeColor="text1"/>
          <w:sz w:val="32"/>
          <w:szCs w:val="32"/>
        </w:rPr>
        <w:t>并提供相关资料和信息</w:t>
      </w:r>
      <w:r w:rsidR="00517ABB" w:rsidRPr="00077D10">
        <w:rPr>
          <w:rFonts w:ascii="仿宋_GB2312" w:eastAsia="仿宋_GB2312" w:hAnsi="Times New Roman" w:cs="Times New Roman" w:hint="eastAsia"/>
          <w:color w:val="000000" w:themeColor="text1"/>
          <w:sz w:val="32"/>
          <w:szCs w:val="32"/>
        </w:rPr>
        <w:t>。</w:t>
      </w:r>
      <w:r w:rsidR="00B379B9" w:rsidRPr="00077D10">
        <w:rPr>
          <w:rFonts w:ascii="仿宋_GB2312" w:eastAsia="仿宋_GB2312" w:hAnsi="Times New Roman" w:cs="Times New Roman" w:hint="eastAsia"/>
          <w:color w:val="000000" w:themeColor="text1"/>
          <w:sz w:val="32"/>
          <w:szCs w:val="32"/>
        </w:rPr>
        <w:t>如情况紧急，</w:t>
      </w:r>
      <w:r w:rsidR="00B338DD" w:rsidRPr="00077D10">
        <w:rPr>
          <w:rFonts w:ascii="仿宋_GB2312" w:eastAsia="仿宋_GB2312" w:hAnsi="Times New Roman" w:cs="Times New Roman" w:hint="eastAsia"/>
          <w:color w:val="000000" w:themeColor="text1"/>
          <w:sz w:val="32"/>
          <w:szCs w:val="32"/>
        </w:rPr>
        <w:t>经全体独立董事一致同意</w:t>
      </w:r>
      <w:r w:rsidR="00517ABB" w:rsidRPr="00077D10">
        <w:rPr>
          <w:rFonts w:ascii="仿宋_GB2312" w:eastAsia="仿宋_GB2312" w:hAnsi="Times New Roman" w:cs="Times New Roman" w:hint="eastAsia"/>
          <w:color w:val="000000" w:themeColor="text1"/>
          <w:sz w:val="32"/>
          <w:szCs w:val="32"/>
        </w:rPr>
        <w:t>，</w:t>
      </w:r>
      <w:r w:rsidR="00B71230" w:rsidRPr="00077D10">
        <w:rPr>
          <w:rFonts w:ascii="仿宋_GB2312" w:eastAsia="仿宋_GB2312" w:hAnsi="Times New Roman" w:cs="Times New Roman" w:hint="eastAsia"/>
          <w:color w:val="000000" w:themeColor="text1"/>
          <w:sz w:val="32"/>
          <w:szCs w:val="32"/>
        </w:rPr>
        <w:t>通知时限可不受本条款限制</w:t>
      </w:r>
      <w:r w:rsidR="00517ABB" w:rsidRPr="00077D10">
        <w:rPr>
          <w:rFonts w:ascii="仿宋_GB2312" w:eastAsia="仿宋_GB2312" w:hAnsi="Times New Roman" w:cs="Times New Roman" w:hint="eastAsia"/>
          <w:color w:val="000000" w:themeColor="text1"/>
          <w:sz w:val="32"/>
          <w:szCs w:val="32"/>
        </w:rPr>
        <w:t>。</w:t>
      </w:r>
    </w:p>
    <w:p w14:paraId="28171815" w14:textId="6271EFC2" w:rsidR="00B71230" w:rsidRPr="00077D1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color w:val="000000" w:themeColor="text1"/>
          <w:sz w:val="32"/>
          <w:szCs w:val="32"/>
        </w:rPr>
        <w:t>第</w:t>
      </w:r>
      <w:r w:rsidR="009527C2" w:rsidRPr="00656A82">
        <w:rPr>
          <w:rFonts w:ascii="仿宋_GB2312" w:eastAsia="仿宋_GB2312" w:hAnsi="Times New Roman" w:cs="Times New Roman" w:hint="eastAsia"/>
          <w:b/>
          <w:color w:val="000000" w:themeColor="text1"/>
          <w:sz w:val="32"/>
          <w:szCs w:val="32"/>
        </w:rPr>
        <w:t>七</w:t>
      </w:r>
      <w:r w:rsidRPr="00656A82">
        <w:rPr>
          <w:rFonts w:ascii="仿宋_GB2312" w:eastAsia="仿宋_GB2312" w:hAnsi="Times New Roman" w:cs="Times New Roman" w:hint="eastAsia"/>
          <w:b/>
          <w:color w:val="000000" w:themeColor="text1"/>
          <w:sz w:val="32"/>
          <w:szCs w:val="32"/>
        </w:rPr>
        <w:t>条</w:t>
      </w:r>
      <w:r w:rsidRPr="00077D10">
        <w:rPr>
          <w:rFonts w:ascii="仿宋_GB2312" w:eastAsia="仿宋_GB2312" w:hAnsi="Times New Roman" w:cs="Times New Roman" w:hint="eastAsia"/>
          <w:color w:val="000000" w:themeColor="text1"/>
          <w:sz w:val="32"/>
          <w:szCs w:val="32"/>
        </w:rPr>
        <w:t xml:space="preserve">  独立董事专门会</w:t>
      </w:r>
      <w:r w:rsidRPr="00077D10">
        <w:rPr>
          <w:rFonts w:ascii="仿宋_GB2312" w:eastAsia="仿宋_GB2312" w:hAnsi="Times New Roman" w:cs="Times New Roman" w:hint="eastAsia"/>
          <w:sz w:val="32"/>
          <w:szCs w:val="32"/>
        </w:rPr>
        <w:t>议</w:t>
      </w:r>
      <w:r w:rsidR="006A4A76" w:rsidRPr="00077D10">
        <w:rPr>
          <w:rFonts w:ascii="仿宋_GB2312" w:eastAsia="仿宋_GB2312" w:hAnsi="Times New Roman" w:cs="Times New Roman" w:hint="eastAsia"/>
          <w:sz w:val="32"/>
          <w:szCs w:val="32"/>
        </w:rPr>
        <w:t>在保证全体参会独立董事能够充</w:t>
      </w:r>
      <w:r w:rsidR="006A4A76" w:rsidRPr="004207B1">
        <w:rPr>
          <w:rFonts w:ascii="仿宋_GB2312" w:eastAsia="仿宋_GB2312" w:hAnsi="Times New Roman" w:cs="Times New Roman" w:hint="eastAsia"/>
          <w:sz w:val="32"/>
          <w:szCs w:val="32"/>
        </w:rPr>
        <w:t>分</w:t>
      </w:r>
      <w:r w:rsidR="00163746" w:rsidRPr="004207B1">
        <w:rPr>
          <w:rFonts w:ascii="仿宋_GB2312" w:eastAsia="仿宋_GB2312" w:hAnsi="Times New Roman" w:cs="Times New Roman" w:hint="eastAsia"/>
          <w:sz w:val="32"/>
          <w:szCs w:val="32"/>
        </w:rPr>
        <w:t>沟通并</w:t>
      </w:r>
      <w:r w:rsidR="006A4A76" w:rsidRPr="004207B1">
        <w:rPr>
          <w:rFonts w:ascii="仿宋_GB2312" w:eastAsia="仿宋_GB2312" w:hAnsi="Times New Roman" w:cs="Times New Roman" w:hint="eastAsia"/>
          <w:sz w:val="32"/>
          <w:szCs w:val="32"/>
        </w:rPr>
        <w:t>表达意见的前提下，</w:t>
      </w:r>
      <w:r w:rsidRPr="004207B1">
        <w:rPr>
          <w:rFonts w:ascii="仿宋_GB2312" w:eastAsia="仿宋_GB2312" w:hAnsi="Times New Roman" w:cs="Times New Roman" w:hint="eastAsia"/>
          <w:sz w:val="32"/>
          <w:szCs w:val="32"/>
        </w:rPr>
        <w:t>可</w:t>
      </w:r>
      <w:r w:rsidR="00163746" w:rsidRPr="004207B1">
        <w:rPr>
          <w:rFonts w:ascii="仿宋_GB2312" w:eastAsia="仿宋_GB2312" w:hAnsi="Times New Roman" w:cs="Times New Roman" w:hint="eastAsia"/>
          <w:sz w:val="32"/>
          <w:szCs w:val="32"/>
        </w:rPr>
        <w:t>依照程序</w:t>
      </w:r>
      <w:r w:rsidRPr="00077D10">
        <w:rPr>
          <w:rFonts w:ascii="仿宋_GB2312" w:eastAsia="仿宋_GB2312" w:hAnsi="Times New Roman" w:cs="Times New Roman" w:hint="eastAsia"/>
          <w:sz w:val="32"/>
          <w:szCs w:val="32"/>
        </w:rPr>
        <w:t>通过现场、电子通讯（含视频、电话等）或现场与电子通讯相结合的方式召开。</w:t>
      </w:r>
    </w:p>
    <w:p w14:paraId="1903A20B" w14:textId="504412A4" w:rsidR="00B83407" w:rsidRPr="00077D10" w:rsidRDefault="00B22E24"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w:t>
      </w:r>
      <w:r w:rsidR="009527C2" w:rsidRPr="00656A82">
        <w:rPr>
          <w:rFonts w:ascii="仿宋_GB2312" w:eastAsia="仿宋_GB2312" w:hAnsi="Times New Roman" w:cs="Times New Roman" w:hint="eastAsia"/>
          <w:b/>
          <w:sz w:val="32"/>
          <w:szCs w:val="32"/>
        </w:rPr>
        <w:t>八</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独立董事专门会议由</w:t>
      </w:r>
      <w:r w:rsidR="00B83407" w:rsidRPr="00077D10">
        <w:rPr>
          <w:rFonts w:ascii="仿宋_GB2312" w:eastAsia="仿宋_GB2312" w:hAnsi="Times New Roman" w:cs="Times New Roman" w:hint="eastAsia"/>
          <w:color w:val="000000" w:themeColor="text1"/>
          <w:sz w:val="32"/>
          <w:szCs w:val="32"/>
        </w:rPr>
        <w:t>三分之二</w:t>
      </w:r>
      <w:r w:rsidRPr="00077D10">
        <w:rPr>
          <w:rFonts w:ascii="仿宋_GB2312" w:eastAsia="仿宋_GB2312" w:hAnsi="Times New Roman" w:cs="Times New Roman" w:hint="eastAsia"/>
          <w:sz w:val="32"/>
          <w:szCs w:val="32"/>
        </w:rPr>
        <w:t>以上独立董事出席方可举行。独立董事应当亲自出席独立董事专门会议，因故不能亲自出席会议的，应当事先审阅会议材料，形成明确的意见，并书面委托其他独立董事代为出席。</w:t>
      </w:r>
    </w:p>
    <w:p w14:paraId="3B6C2D41" w14:textId="77777777" w:rsidR="00B22E24" w:rsidRPr="00077D10" w:rsidRDefault="00B22E24" w:rsidP="00DF0199">
      <w:pPr>
        <w:ind w:firstLine="48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如有需要，公司非独立董事及高级管理人员及议题涉及的相关人员可以列席独立董事专门会议。</w:t>
      </w:r>
    </w:p>
    <w:p w14:paraId="4010E55D" w14:textId="77777777" w:rsidR="00DF0199" w:rsidRDefault="00DF0199"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w:t>
      </w:r>
      <w:r w:rsidR="009527C2" w:rsidRPr="00656A82">
        <w:rPr>
          <w:rFonts w:ascii="仿宋_GB2312" w:eastAsia="仿宋_GB2312" w:hAnsi="Times New Roman" w:cs="Times New Roman" w:hint="eastAsia"/>
          <w:b/>
          <w:sz w:val="32"/>
          <w:szCs w:val="32"/>
        </w:rPr>
        <w:t>九</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独立董事专门会议由过半数独立董事共同推</w:t>
      </w:r>
      <w:r w:rsidRPr="00077D10">
        <w:rPr>
          <w:rFonts w:ascii="仿宋_GB2312" w:eastAsia="仿宋_GB2312" w:hAnsi="Times New Roman" w:cs="Times New Roman" w:hint="eastAsia"/>
          <w:sz w:val="32"/>
          <w:szCs w:val="32"/>
        </w:rPr>
        <w:lastRenderedPageBreak/>
        <w:t>举一名独立董事召集和主持；召集人不履职或者不能履职时，两名及以上独立董事可以自行召集并推举一名代表主持。</w:t>
      </w:r>
    </w:p>
    <w:p w14:paraId="7212FCD9" w14:textId="77777777" w:rsidR="00077D10" w:rsidRPr="00077D10" w:rsidRDefault="00077D10" w:rsidP="00DF0199">
      <w:pPr>
        <w:ind w:firstLine="480"/>
        <w:jc w:val="left"/>
        <w:rPr>
          <w:rFonts w:ascii="仿宋_GB2312" w:eastAsia="仿宋_GB2312" w:hAnsi="Times New Roman" w:cs="Times New Roman"/>
          <w:sz w:val="32"/>
          <w:szCs w:val="32"/>
        </w:rPr>
      </w:pPr>
    </w:p>
    <w:p w14:paraId="633BF6F3" w14:textId="77777777" w:rsidR="00B338DD" w:rsidRPr="00077D10" w:rsidRDefault="00B338DD" w:rsidP="00B338DD">
      <w:pPr>
        <w:ind w:firstLine="480"/>
        <w:jc w:val="center"/>
        <w:rPr>
          <w:rFonts w:ascii="仿宋_GB2312" w:eastAsia="仿宋_GB2312" w:hAnsi="Times New Roman" w:cs="Times New Roman"/>
          <w:b/>
          <w:sz w:val="32"/>
          <w:szCs w:val="32"/>
        </w:rPr>
      </w:pPr>
      <w:r w:rsidRPr="00077D10">
        <w:rPr>
          <w:rFonts w:ascii="仿宋_GB2312" w:eastAsia="仿宋_GB2312" w:hAnsi="Times New Roman" w:cs="Times New Roman" w:hint="eastAsia"/>
          <w:b/>
          <w:sz w:val="32"/>
          <w:szCs w:val="32"/>
        </w:rPr>
        <w:t>第三章 职责权限</w:t>
      </w:r>
    </w:p>
    <w:p w14:paraId="0E7DC423" w14:textId="4807D126" w:rsidR="009527C2" w:rsidRPr="00077D10" w:rsidRDefault="009527C2"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第十条</w:t>
      </w:r>
      <w:r w:rsidRPr="00077D10">
        <w:rPr>
          <w:rFonts w:ascii="仿宋_GB2312" w:eastAsia="仿宋_GB2312" w:hAnsi="Times New Roman" w:cs="Times New Roman" w:hint="eastAsia"/>
          <w:sz w:val="32"/>
          <w:szCs w:val="32"/>
        </w:rPr>
        <w:t xml:space="preserve">  独立董事行使下列特别职权前，应经公司独立董事专门会议讨论</w:t>
      </w:r>
      <w:r w:rsidR="007D6BD0" w:rsidRPr="00077D10">
        <w:rPr>
          <w:rFonts w:ascii="仿宋_GB2312" w:eastAsia="仿宋_GB2312" w:hAnsi="Times New Roman" w:cs="Times New Roman" w:hint="eastAsia"/>
          <w:sz w:val="32"/>
          <w:szCs w:val="32"/>
        </w:rPr>
        <w:t>，并</w:t>
      </w:r>
      <w:r w:rsidR="00E444A9" w:rsidRPr="00077D10">
        <w:rPr>
          <w:rFonts w:ascii="仿宋_GB2312" w:eastAsia="仿宋_GB2312" w:hAnsi="Times New Roman" w:cs="Times New Roman" w:hint="eastAsia"/>
          <w:sz w:val="32"/>
          <w:szCs w:val="32"/>
        </w:rPr>
        <w:t>经</w:t>
      </w:r>
      <w:r w:rsidR="00C27A94">
        <w:rPr>
          <w:rFonts w:ascii="仿宋_GB2312" w:eastAsia="仿宋_GB2312" w:hAnsi="Times New Roman" w:cs="Times New Roman" w:hint="eastAsia"/>
          <w:sz w:val="32"/>
          <w:szCs w:val="32"/>
        </w:rPr>
        <w:t>全体</w:t>
      </w:r>
      <w:r w:rsidR="00E444A9" w:rsidRPr="00077D10">
        <w:rPr>
          <w:rFonts w:ascii="仿宋_GB2312" w:eastAsia="仿宋_GB2312" w:hAnsi="Times New Roman" w:cs="Times New Roman" w:hint="eastAsia"/>
          <w:sz w:val="32"/>
          <w:szCs w:val="32"/>
        </w:rPr>
        <w:t>独立董事过半数同意</w:t>
      </w:r>
      <w:r w:rsidRPr="00077D10">
        <w:rPr>
          <w:rFonts w:ascii="仿宋_GB2312" w:eastAsia="仿宋_GB2312" w:hAnsi="Times New Roman" w:cs="Times New Roman" w:hint="eastAsia"/>
          <w:sz w:val="32"/>
          <w:szCs w:val="32"/>
        </w:rPr>
        <w:t>：</w:t>
      </w:r>
    </w:p>
    <w:p w14:paraId="09DA2FDC" w14:textId="77777777" w:rsidR="009527C2" w:rsidRPr="00077D10" w:rsidRDefault="009527C2" w:rsidP="009527C2">
      <w:pPr>
        <w:ind w:firstLine="48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（一）独立聘请中介机构，对公司具体事项进行审计、咨询或者核查；</w:t>
      </w:r>
    </w:p>
    <w:p w14:paraId="126AC6CB" w14:textId="77777777" w:rsidR="009527C2" w:rsidRPr="00077D10" w:rsidRDefault="009527C2" w:rsidP="009527C2">
      <w:pPr>
        <w:ind w:firstLine="48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（二）向董事会提议召开临时股东大会；</w:t>
      </w:r>
    </w:p>
    <w:p w14:paraId="73761524" w14:textId="14160263" w:rsidR="00C86298" w:rsidRPr="00077D10" w:rsidRDefault="009527C2" w:rsidP="009527C2">
      <w:pPr>
        <w:ind w:firstLine="48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（三）提议召开董事会会议</w:t>
      </w:r>
      <w:r w:rsidR="006F6EBC">
        <w:rPr>
          <w:rFonts w:ascii="仿宋_GB2312" w:eastAsia="仿宋_GB2312" w:hAnsi="Times New Roman" w:cs="Times New Roman" w:hint="eastAsia"/>
          <w:sz w:val="32"/>
          <w:szCs w:val="32"/>
        </w:rPr>
        <w:t>。</w:t>
      </w:r>
    </w:p>
    <w:p w14:paraId="651DACB6" w14:textId="7B306F44" w:rsidR="009527C2" w:rsidRPr="00077D10" w:rsidRDefault="009527C2" w:rsidP="00C86298">
      <w:pPr>
        <w:ind w:firstLineChars="200" w:firstLine="64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独立董事行使第一款所列职权的，</w:t>
      </w:r>
      <w:r w:rsidR="00F92DD8">
        <w:rPr>
          <w:rFonts w:ascii="仿宋_GB2312" w:eastAsia="仿宋_GB2312" w:hAnsi="Times New Roman" w:cs="Times New Roman" w:hint="eastAsia"/>
          <w:sz w:val="32"/>
          <w:szCs w:val="32"/>
        </w:rPr>
        <w:t>公司</w:t>
      </w:r>
      <w:r w:rsidRPr="00077D10">
        <w:rPr>
          <w:rFonts w:ascii="仿宋_GB2312" w:eastAsia="仿宋_GB2312" w:hAnsi="Times New Roman" w:cs="Times New Roman" w:hint="eastAsia"/>
          <w:sz w:val="32"/>
          <w:szCs w:val="32"/>
        </w:rPr>
        <w:t>应当及时披露。上述职权不能正常行使的，公司应当披露具体情况和理由。</w:t>
      </w:r>
    </w:p>
    <w:p w14:paraId="3E77BA4D" w14:textId="77777777" w:rsidR="001A638A" w:rsidRPr="00077D10" w:rsidRDefault="00517ABB"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w:t>
      </w:r>
      <w:r w:rsidR="009527C2" w:rsidRPr="00656A82">
        <w:rPr>
          <w:rFonts w:ascii="仿宋_GB2312" w:eastAsia="仿宋_GB2312" w:hAnsi="Times New Roman" w:cs="Times New Roman" w:hint="eastAsia"/>
          <w:b/>
          <w:sz w:val="32"/>
          <w:szCs w:val="32"/>
        </w:rPr>
        <w:t>十一</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w:t>
      </w:r>
      <w:r w:rsidR="001A638A" w:rsidRPr="00077D10">
        <w:rPr>
          <w:rFonts w:ascii="仿宋_GB2312" w:eastAsia="仿宋_GB2312" w:hAnsi="Times New Roman" w:cs="Times New Roman" w:hint="eastAsia"/>
          <w:sz w:val="32"/>
          <w:szCs w:val="32"/>
        </w:rPr>
        <w:t>下列事项应当经独立董事专门会议讨论</w:t>
      </w:r>
      <w:r w:rsidR="009527C2" w:rsidRPr="00077D10">
        <w:rPr>
          <w:rFonts w:ascii="仿宋_GB2312" w:eastAsia="仿宋_GB2312" w:hAnsi="Times New Roman" w:cs="Times New Roman" w:hint="eastAsia"/>
          <w:sz w:val="32"/>
          <w:szCs w:val="32"/>
        </w:rPr>
        <w:t>，</w:t>
      </w:r>
      <w:r w:rsidR="001A638A" w:rsidRPr="00077D10">
        <w:rPr>
          <w:rFonts w:ascii="仿宋_GB2312" w:eastAsia="仿宋_GB2312" w:hAnsi="Times New Roman" w:cs="Times New Roman" w:hint="eastAsia"/>
          <w:sz w:val="32"/>
          <w:szCs w:val="32"/>
        </w:rPr>
        <w:t>并经全体独立董事过半数同意后，方可提交董事会审议：</w:t>
      </w:r>
    </w:p>
    <w:p w14:paraId="1233034D" w14:textId="77777777" w:rsidR="001A638A" w:rsidRPr="00077D10" w:rsidRDefault="001A638A" w:rsidP="00C355A4">
      <w:pPr>
        <w:ind w:firstLineChars="200" w:firstLine="64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（一）应当披露的关联交易；</w:t>
      </w:r>
    </w:p>
    <w:p w14:paraId="4A1266F5" w14:textId="77777777" w:rsidR="001A638A" w:rsidRPr="00077D10" w:rsidRDefault="001A638A" w:rsidP="00C355A4">
      <w:pPr>
        <w:ind w:firstLineChars="200" w:firstLine="64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（二）公司及相关方变更或者豁免承诺的方案；</w:t>
      </w:r>
    </w:p>
    <w:p w14:paraId="3F049182" w14:textId="3D006733" w:rsidR="001A638A" w:rsidRPr="00077D10" w:rsidRDefault="001A638A" w:rsidP="00C355A4">
      <w:pPr>
        <w:ind w:firstLineChars="200" w:firstLine="64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（三）被收购</w:t>
      </w:r>
      <w:r w:rsidR="004E0F59" w:rsidRPr="00077D10">
        <w:rPr>
          <w:rFonts w:ascii="仿宋_GB2312" w:eastAsia="仿宋_GB2312" w:hAnsi="Times New Roman" w:cs="Times New Roman" w:hint="eastAsia"/>
          <w:sz w:val="32"/>
          <w:szCs w:val="32"/>
        </w:rPr>
        <w:t>上市</w:t>
      </w:r>
      <w:r w:rsidRPr="00077D10">
        <w:rPr>
          <w:rFonts w:ascii="仿宋_GB2312" w:eastAsia="仿宋_GB2312" w:hAnsi="Times New Roman" w:cs="Times New Roman" w:hint="eastAsia"/>
          <w:sz w:val="32"/>
          <w:szCs w:val="32"/>
        </w:rPr>
        <w:t>公司董事会针对收购所作出的决策及采取的措施；</w:t>
      </w:r>
    </w:p>
    <w:p w14:paraId="2D4EED29" w14:textId="77777777" w:rsidR="001A638A" w:rsidRPr="00077D10" w:rsidRDefault="001A638A" w:rsidP="00C355A4">
      <w:pPr>
        <w:ind w:firstLineChars="200" w:firstLine="640"/>
        <w:jc w:val="left"/>
        <w:rPr>
          <w:rFonts w:ascii="仿宋_GB2312" w:eastAsia="仿宋_GB2312" w:hAnsi="Times New Roman" w:cs="Times New Roman"/>
          <w:sz w:val="32"/>
          <w:szCs w:val="32"/>
        </w:rPr>
      </w:pPr>
      <w:r w:rsidRPr="00077D10">
        <w:rPr>
          <w:rFonts w:ascii="仿宋_GB2312" w:eastAsia="仿宋_GB2312" w:hAnsi="Times New Roman" w:cs="Times New Roman" w:hint="eastAsia"/>
          <w:sz w:val="32"/>
          <w:szCs w:val="32"/>
        </w:rPr>
        <w:t>（四）法律、行政法规、中国证监会规定和《公司章程》规定的其他事项。</w:t>
      </w:r>
    </w:p>
    <w:p w14:paraId="47ED1BEE" w14:textId="77777777" w:rsidR="00517ABB" w:rsidRDefault="00517ABB"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lastRenderedPageBreak/>
        <w:t>第</w:t>
      </w:r>
      <w:r w:rsidR="00B338DD" w:rsidRPr="00656A82">
        <w:rPr>
          <w:rFonts w:ascii="仿宋_GB2312" w:eastAsia="仿宋_GB2312" w:hAnsi="Times New Roman" w:cs="Times New Roman" w:hint="eastAsia"/>
          <w:b/>
          <w:sz w:val="32"/>
          <w:szCs w:val="32"/>
        </w:rPr>
        <w:t>十</w:t>
      </w:r>
      <w:r w:rsidR="009527C2" w:rsidRPr="00656A82">
        <w:rPr>
          <w:rFonts w:ascii="仿宋_GB2312" w:eastAsia="仿宋_GB2312" w:hAnsi="Times New Roman" w:cs="Times New Roman" w:hint="eastAsia"/>
          <w:b/>
          <w:sz w:val="32"/>
          <w:szCs w:val="32"/>
        </w:rPr>
        <w:t>二</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w:t>
      </w:r>
      <w:r w:rsidR="001A638A" w:rsidRPr="00077D10">
        <w:rPr>
          <w:rFonts w:ascii="仿宋_GB2312" w:eastAsia="仿宋_GB2312" w:hAnsi="Times New Roman" w:cs="Times New Roman" w:hint="eastAsia"/>
          <w:sz w:val="32"/>
          <w:szCs w:val="32"/>
        </w:rPr>
        <w:t>独立董事专门会议可以根据需要研究讨论公司其他事项</w:t>
      </w:r>
      <w:r w:rsidR="00B71230" w:rsidRPr="00077D10">
        <w:rPr>
          <w:rFonts w:ascii="仿宋_GB2312" w:eastAsia="仿宋_GB2312" w:hAnsi="Times New Roman" w:cs="Times New Roman" w:hint="eastAsia"/>
          <w:sz w:val="32"/>
          <w:szCs w:val="32"/>
        </w:rPr>
        <w:t>。</w:t>
      </w:r>
    </w:p>
    <w:p w14:paraId="5D7B154E" w14:textId="77777777" w:rsidR="00077D10" w:rsidRPr="00077D10" w:rsidRDefault="00077D10" w:rsidP="001A638A">
      <w:pPr>
        <w:ind w:firstLine="480"/>
        <w:jc w:val="left"/>
        <w:rPr>
          <w:rFonts w:ascii="仿宋_GB2312" w:eastAsia="仿宋_GB2312" w:hAnsi="Times New Roman" w:cs="Times New Roman"/>
          <w:sz w:val="32"/>
          <w:szCs w:val="32"/>
        </w:rPr>
      </w:pPr>
    </w:p>
    <w:p w14:paraId="6E5551B9" w14:textId="77777777" w:rsidR="00B338DD" w:rsidRPr="00077D10" w:rsidRDefault="00B338DD" w:rsidP="00FB5BF8">
      <w:pPr>
        <w:ind w:firstLine="480"/>
        <w:jc w:val="center"/>
        <w:rPr>
          <w:rFonts w:ascii="仿宋_GB2312" w:eastAsia="仿宋_GB2312" w:hAnsi="Times New Roman" w:cs="Times New Roman"/>
          <w:b/>
          <w:sz w:val="32"/>
          <w:szCs w:val="32"/>
        </w:rPr>
      </w:pPr>
      <w:r w:rsidRPr="00077D10">
        <w:rPr>
          <w:rFonts w:ascii="仿宋_GB2312" w:eastAsia="仿宋_GB2312" w:hAnsi="Times New Roman" w:cs="Times New Roman" w:hint="eastAsia"/>
          <w:b/>
          <w:sz w:val="32"/>
          <w:szCs w:val="32"/>
        </w:rPr>
        <w:t>第四章 议事与表决程序</w:t>
      </w:r>
    </w:p>
    <w:p w14:paraId="5A2D255C" w14:textId="77777777" w:rsidR="00B338DD" w:rsidRPr="00077D1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第十</w:t>
      </w:r>
      <w:r w:rsidR="009527C2" w:rsidRPr="00656A82">
        <w:rPr>
          <w:rFonts w:ascii="仿宋_GB2312" w:eastAsia="仿宋_GB2312" w:hAnsi="Times New Roman" w:cs="Times New Roman" w:hint="eastAsia"/>
          <w:b/>
          <w:sz w:val="32"/>
          <w:szCs w:val="32"/>
        </w:rPr>
        <w:t>三</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w:t>
      </w:r>
      <w:r w:rsidR="00B338DD" w:rsidRPr="00077D10">
        <w:rPr>
          <w:rFonts w:ascii="仿宋_GB2312" w:eastAsia="仿宋_GB2312" w:hAnsi="Times New Roman" w:cs="Times New Roman" w:hint="eastAsia"/>
          <w:sz w:val="32"/>
          <w:szCs w:val="32"/>
        </w:rPr>
        <w:t>独立董事专门会议的表决，实行一人一票。</w:t>
      </w:r>
      <w:r w:rsidR="00B338DD" w:rsidRPr="001F20D8">
        <w:rPr>
          <w:rFonts w:ascii="仿宋_GB2312" w:eastAsia="仿宋_GB2312" w:hAnsi="Times New Roman" w:cs="Times New Roman" w:hint="eastAsia"/>
          <w:sz w:val="32"/>
          <w:szCs w:val="32"/>
        </w:rPr>
        <w:t>会议</w:t>
      </w:r>
      <w:r w:rsidR="00EE6610" w:rsidRPr="001F20D8">
        <w:rPr>
          <w:rFonts w:ascii="仿宋_GB2312" w:eastAsia="仿宋_GB2312" w:hAnsi="Times New Roman" w:cs="Times New Roman" w:hint="eastAsia"/>
          <w:sz w:val="32"/>
          <w:szCs w:val="32"/>
        </w:rPr>
        <w:t>作出决议应</w:t>
      </w:r>
      <w:r w:rsidR="00B338DD" w:rsidRPr="001F20D8">
        <w:rPr>
          <w:rFonts w:ascii="仿宋_GB2312" w:eastAsia="仿宋_GB2312" w:hAnsi="Times New Roman" w:cs="Times New Roman" w:hint="eastAsia"/>
          <w:sz w:val="32"/>
          <w:szCs w:val="32"/>
        </w:rPr>
        <w:t>经公司全体独立董事过半数同意方可通过。</w:t>
      </w:r>
    </w:p>
    <w:p w14:paraId="33B60AB4" w14:textId="6A618D7A" w:rsidR="00B7123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第十</w:t>
      </w:r>
      <w:r w:rsidR="00FF409A" w:rsidRPr="00656A82">
        <w:rPr>
          <w:rFonts w:ascii="仿宋_GB2312" w:eastAsia="仿宋_GB2312" w:hAnsi="Times New Roman" w:cs="Times New Roman" w:hint="eastAsia"/>
          <w:b/>
          <w:sz w:val="32"/>
          <w:szCs w:val="32"/>
        </w:rPr>
        <w:t>四</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独立董事专门会议应当制作会议记录，独立董事的意见应当在会议记录中载明，出席会议的独立董事和会议记录人应当在会议记录上签字确认，会议记录</w:t>
      </w:r>
      <w:r w:rsidR="008D5619" w:rsidRPr="004207B1">
        <w:rPr>
          <w:rFonts w:ascii="仿宋_GB2312" w:eastAsia="仿宋_GB2312" w:hAnsi="Times New Roman" w:cs="Times New Roman" w:hint="eastAsia"/>
          <w:sz w:val="32"/>
          <w:szCs w:val="32"/>
        </w:rPr>
        <w:t>及</w:t>
      </w:r>
      <w:r w:rsidR="00163746" w:rsidRPr="004207B1">
        <w:rPr>
          <w:rFonts w:ascii="仿宋_GB2312" w:eastAsia="仿宋_GB2312" w:hAnsi="Times New Roman" w:cs="Times New Roman" w:hint="eastAsia"/>
          <w:sz w:val="32"/>
          <w:szCs w:val="32"/>
        </w:rPr>
        <w:t>公司向独立董事提供的资料</w:t>
      </w:r>
      <w:r w:rsidRPr="00077D10">
        <w:rPr>
          <w:rFonts w:ascii="仿宋_GB2312" w:eastAsia="仿宋_GB2312" w:hAnsi="Times New Roman" w:cs="Times New Roman" w:hint="eastAsia"/>
          <w:sz w:val="32"/>
          <w:szCs w:val="32"/>
        </w:rPr>
        <w:t>应当至少保存十年。</w:t>
      </w:r>
    </w:p>
    <w:p w14:paraId="55ED3092" w14:textId="77777777" w:rsidR="00077D10" w:rsidRPr="00077D10" w:rsidRDefault="00077D10" w:rsidP="00F85267">
      <w:pPr>
        <w:ind w:firstLine="480"/>
        <w:jc w:val="left"/>
        <w:rPr>
          <w:rFonts w:ascii="仿宋_GB2312" w:eastAsia="仿宋_GB2312" w:hAnsi="Times New Roman" w:cs="Times New Roman"/>
          <w:sz w:val="32"/>
          <w:szCs w:val="32"/>
        </w:rPr>
      </w:pPr>
    </w:p>
    <w:p w14:paraId="69C57274" w14:textId="20B21081" w:rsidR="00B338DD" w:rsidRPr="00077D10" w:rsidRDefault="00B338DD" w:rsidP="00B338DD">
      <w:pPr>
        <w:ind w:firstLine="480"/>
        <w:jc w:val="center"/>
        <w:rPr>
          <w:rFonts w:ascii="仿宋_GB2312" w:eastAsia="仿宋_GB2312" w:hAnsi="Times New Roman" w:cs="Times New Roman"/>
          <w:b/>
          <w:sz w:val="32"/>
          <w:szCs w:val="32"/>
        </w:rPr>
      </w:pPr>
      <w:r w:rsidRPr="00077D10">
        <w:rPr>
          <w:rFonts w:ascii="仿宋_GB2312" w:eastAsia="仿宋_GB2312" w:hAnsi="Times New Roman" w:cs="Times New Roman" w:hint="eastAsia"/>
          <w:b/>
          <w:sz w:val="32"/>
          <w:szCs w:val="32"/>
        </w:rPr>
        <w:t>第五章 其</w:t>
      </w:r>
      <w:r w:rsidR="00454224">
        <w:rPr>
          <w:rFonts w:ascii="仿宋_GB2312" w:eastAsia="仿宋_GB2312" w:hAnsi="Times New Roman" w:cs="Times New Roman" w:hint="eastAsia"/>
          <w:b/>
          <w:sz w:val="32"/>
          <w:szCs w:val="32"/>
        </w:rPr>
        <w:t xml:space="preserve"> </w:t>
      </w:r>
      <w:bookmarkStart w:id="0" w:name="_GoBack"/>
      <w:bookmarkEnd w:id="0"/>
      <w:r w:rsidRPr="00077D10">
        <w:rPr>
          <w:rFonts w:ascii="仿宋_GB2312" w:eastAsia="仿宋_GB2312" w:hAnsi="Times New Roman" w:cs="Times New Roman" w:hint="eastAsia"/>
          <w:b/>
          <w:sz w:val="32"/>
          <w:szCs w:val="32"/>
        </w:rPr>
        <w:t>他</w:t>
      </w:r>
    </w:p>
    <w:p w14:paraId="56C4CEE4" w14:textId="236E4B45" w:rsidR="00B71230" w:rsidRPr="00077D1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第十</w:t>
      </w:r>
      <w:r w:rsidR="00FF409A" w:rsidRPr="00656A82">
        <w:rPr>
          <w:rFonts w:ascii="仿宋_GB2312" w:eastAsia="仿宋_GB2312" w:hAnsi="Times New Roman" w:cs="Times New Roman" w:hint="eastAsia"/>
          <w:b/>
          <w:sz w:val="32"/>
          <w:szCs w:val="32"/>
        </w:rPr>
        <w:t>五</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w:t>
      </w:r>
      <w:r w:rsidR="009527C2" w:rsidRPr="00077D10">
        <w:rPr>
          <w:rFonts w:ascii="仿宋_GB2312" w:eastAsia="仿宋_GB2312" w:hAnsi="Times New Roman" w:cs="Times New Roman" w:hint="eastAsia"/>
          <w:sz w:val="32"/>
          <w:szCs w:val="32"/>
        </w:rPr>
        <w:t>公司应当为独立董事专门会议的召开提供便利和支持。</w:t>
      </w:r>
    </w:p>
    <w:p w14:paraId="5741D93E" w14:textId="594A4F89" w:rsidR="00B71230" w:rsidRPr="00077D1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第十</w:t>
      </w:r>
      <w:r w:rsidR="00FF409A" w:rsidRPr="00656A82">
        <w:rPr>
          <w:rFonts w:ascii="仿宋_GB2312" w:eastAsia="仿宋_GB2312" w:hAnsi="Times New Roman" w:cs="Times New Roman" w:hint="eastAsia"/>
          <w:b/>
          <w:sz w:val="32"/>
          <w:szCs w:val="32"/>
        </w:rPr>
        <w:t>六</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公司应当承担独立董事专门会议要求聘请专业机构及行使其他职权时所需的费用。</w:t>
      </w:r>
    </w:p>
    <w:p w14:paraId="14380641" w14:textId="12DA20D3" w:rsidR="00B71230" w:rsidRPr="00077D1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第十</w:t>
      </w:r>
      <w:r w:rsidR="00FF409A" w:rsidRPr="00656A82">
        <w:rPr>
          <w:rFonts w:ascii="仿宋_GB2312" w:eastAsia="仿宋_GB2312" w:hAnsi="Times New Roman" w:cs="Times New Roman" w:hint="eastAsia"/>
          <w:b/>
          <w:sz w:val="32"/>
          <w:szCs w:val="32"/>
        </w:rPr>
        <w:t>七</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出席会议的独立董事均对会议所议事项有保密义务，不得擅自披露有关信息。</w:t>
      </w:r>
    </w:p>
    <w:p w14:paraId="4454A037" w14:textId="552A0143" w:rsidR="00B71230" w:rsidRPr="00077D1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第十</w:t>
      </w:r>
      <w:r w:rsidR="00FF409A" w:rsidRPr="00656A82">
        <w:rPr>
          <w:rFonts w:ascii="仿宋_GB2312" w:eastAsia="仿宋_GB2312" w:hAnsi="Times New Roman" w:cs="Times New Roman" w:hint="eastAsia"/>
          <w:b/>
          <w:sz w:val="32"/>
          <w:szCs w:val="32"/>
        </w:rPr>
        <w:t>八</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独立董事向公司年度股东大会提交年度述职报告，对其履行职责的情况进行说明时，年度述职报告应当包括独立董事专门会议工作情况。</w:t>
      </w:r>
    </w:p>
    <w:p w14:paraId="7D932516" w14:textId="33BC0CDF" w:rsidR="00B338DD" w:rsidRPr="00077D1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lastRenderedPageBreak/>
        <w:t>第</w:t>
      </w:r>
      <w:r w:rsidR="00FF409A" w:rsidRPr="00656A82">
        <w:rPr>
          <w:rFonts w:ascii="仿宋_GB2312" w:eastAsia="仿宋_GB2312" w:hAnsi="Times New Roman" w:cs="Times New Roman" w:hint="eastAsia"/>
          <w:b/>
          <w:sz w:val="32"/>
          <w:szCs w:val="32"/>
        </w:rPr>
        <w:t>十九</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本</w:t>
      </w:r>
      <w:r w:rsidR="008A3F76">
        <w:rPr>
          <w:rFonts w:ascii="仿宋_GB2312" w:eastAsia="仿宋_GB2312" w:hAnsi="Times New Roman" w:cs="Times New Roman"/>
          <w:sz w:val="32"/>
          <w:szCs w:val="32"/>
        </w:rPr>
        <w:t>制度</w:t>
      </w:r>
      <w:r w:rsidRPr="00077D10">
        <w:rPr>
          <w:rFonts w:ascii="仿宋_GB2312" w:eastAsia="仿宋_GB2312" w:hAnsi="Times New Roman" w:cs="Times New Roman" w:hint="eastAsia"/>
          <w:sz w:val="32"/>
          <w:szCs w:val="32"/>
        </w:rPr>
        <w:t>未尽事宜，依照国家有关法律、法规、其他规范性文件以及《公司章程》的有关规定执行。</w:t>
      </w:r>
    </w:p>
    <w:p w14:paraId="1102A54C" w14:textId="5046984F" w:rsidR="00B71230" w:rsidRDefault="00B71230" w:rsidP="00C355A4">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w:t>
      </w:r>
      <w:r w:rsidR="009527C2" w:rsidRPr="00656A82">
        <w:rPr>
          <w:rFonts w:ascii="仿宋_GB2312" w:eastAsia="仿宋_GB2312" w:hAnsi="Times New Roman" w:cs="Times New Roman" w:hint="eastAsia"/>
          <w:b/>
          <w:sz w:val="32"/>
          <w:szCs w:val="32"/>
        </w:rPr>
        <w:t>二十</w:t>
      </w:r>
      <w:r w:rsidRPr="00656A82">
        <w:rPr>
          <w:rFonts w:ascii="仿宋_GB2312" w:eastAsia="仿宋_GB2312" w:hAnsi="Times New Roman" w:cs="Times New Roman" w:hint="eastAsia"/>
          <w:b/>
          <w:sz w:val="32"/>
          <w:szCs w:val="32"/>
        </w:rPr>
        <w:t>条</w:t>
      </w:r>
      <w:r w:rsidRPr="00077D10">
        <w:rPr>
          <w:rFonts w:ascii="仿宋_GB2312" w:eastAsia="仿宋_GB2312" w:hAnsi="Times New Roman" w:cs="Times New Roman" w:hint="eastAsia"/>
          <w:sz w:val="32"/>
          <w:szCs w:val="32"/>
        </w:rPr>
        <w:t xml:space="preserve">  本</w:t>
      </w:r>
      <w:r w:rsidR="008A3F76">
        <w:rPr>
          <w:rFonts w:ascii="仿宋_GB2312" w:eastAsia="仿宋_GB2312" w:hAnsi="Times New Roman" w:cs="Times New Roman"/>
          <w:sz w:val="32"/>
          <w:szCs w:val="32"/>
        </w:rPr>
        <w:t>制度</w:t>
      </w:r>
      <w:r w:rsidRPr="00077D10">
        <w:rPr>
          <w:rFonts w:ascii="仿宋_GB2312" w:eastAsia="仿宋_GB2312" w:hAnsi="Times New Roman" w:cs="Times New Roman" w:hint="eastAsia"/>
          <w:sz w:val="32"/>
          <w:szCs w:val="32"/>
        </w:rPr>
        <w:t>由公司董事会负责制定、解释和修订。</w:t>
      </w:r>
    </w:p>
    <w:p w14:paraId="0B25B791" w14:textId="5B81B30F" w:rsidR="001F20D8" w:rsidRPr="00077D10" w:rsidRDefault="001F20D8" w:rsidP="00C355A4">
      <w:pPr>
        <w:ind w:firstLineChars="200" w:firstLine="643"/>
        <w:jc w:val="left"/>
        <w:rPr>
          <w:rFonts w:ascii="仿宋_GB2312" w:eastAsia="仿宋_GB2312" w:hAnsi="Times New Roman" w:cs="Times New Roman"/>
          <w:sz w:val="32"/>
          <w:szCs w:val="32"/>
        </w:rPr>
      </w:pPr>
      <w:r w:rsidRPr="00232A63">
        <w:rPr>
          <w:rFonts w:ascii="仿宋_GB2312" w:eastAsia="仿宋_GB2312" w:hAnsi="Times New Roman" w:cs="Times New Roman"/>
          <w:b/>
          <w:sz w:val="32"/>
          <w:szCs w:val="32"/>
        </w:rPr>
        <w:t>第二十一条</w:t>
      </w:r>
      <w:r w:rsidRPr="004207B1">
        <w:rPr>
          <w:rFonts w:ascii="仿宋_GB2312" w:eastAsia="仿宋_GB2312" w:hAnsi="Times New Roman" w:cs="Times New Roman" w:hint="eastAsia"/>
          <w:sz w:val="32"/>
          <w:szCs w:val="32"/>
        </w:rPr>
        <w:t xml:space="preserve"> </w:t>
      </w:r>
      <w:r w:rsidRPr="004207B1">
        <w:rPr>
          <w:rFonts w:ascii="仿宋_GB2312" w:eastAsia="仿宋_GB2312" w:hAnsi="Times New Roman" w:cs="Times New Roman"/>
          <w:sz w:val="32"/>
          <w:szCs w:val="32"/>
        </w:rPr>
        <w:t xml:space="preserve"> 本制度所称</w:t>
      </w:r>
      <w:r w:rsidRPr="004207B1">
        <w:rPr>
          <w:rFonts w:ascii="仿宋_GB2312" w:eastAsia="仿宋_GB2312" w:hAnsi="Times New Roman" w:cs="Times New Roman"/>
          <w:sz w:val="32"/>
          <w:szCs w:val="32"/>
        </w:rPr>
        <w:t>“</w:t>
      </w:r>
      <w:r w:rsidRPr="004207B1">
        <w:rPr>
          <w:rFonts w:ascii="仿宋_GB2312" w:eastAsia="仿宋_GB2312" w:hAnsi="Times New Roman" w:cs="Times New Roman"/>
          <w:sz w:val="32"/>
          <w:szCs w:val="32"/>
        </w:rPr>
        <w:t>以上</w:t>
      </w:r>
      <w:r w:rsidRPr="004207B1">
        <w:rPr>
          <w:rFonts w:ascii="仿宋_GB2312" w:eastAsia="仿宋_GB2312" w:hAnsi="Times New Roman" w:cs="Times New Roman"/>
          <w:sz w:val="32"/>
          <w:szCs w:val="32"/>
        </w:rPr>
        <w:t>”</w:t>
      </w:r>
      <w:r w:rsidRPr="004207B1">
        <w:rPr>
          <w:rFonts w:ascii="仿宋_GB2312" w:eastAsia="仿宋_GB2312" w:hAnsi="Times New Roman" w:cs="Times New Roman"/>
          <w:sz w:val="32"/>
          <w:szCs w:val="32"/>
        </w:rPr>
        <w:t>包含本数，</w:t>
      </w:r>
      <w:r w:rsidRPr="004207B1">
        <w:rPr>
          <w:rFonts w:ascii="仿宋_GB2312" w:eastAsia="仿宋_GB2312" w:hAnsi="Times New Roman" w:cs="Times New Roman"/>
          <w:sz w:val="32"/>
          <w:szCs w:val="32"/>
        </w:rPr>
        <w:t>“</w:t>
      </w:r>
      <w:r w:rsidRPr="004207B1">
        <w:rPr>
          <w:rFonts w:ascii="仿宋_GB2312" w:eastAsia="仿宋_GB2312" w:hAnsi="Times New Roman" w:cs="Times New Roman"/>
          <w:sz w:val="32"/>
          <w:szCs w:val="32"/>
        </w:rPr>
        <w:t>过</w:t>
      </w:r>
      <w:r w:rsidRPr="004207B1">
        <w:rPr>
          <w:rFonts w:ascii="仿宋_GB2312" w:eastAsia="仿宋_GB2312" w:hAnsi="Times New Roman" w:cs="Times New Roman"/>
          <w:sz w:val="32"/>
          <w:szCs w:val="32"/>
        </w:rPr>
        <w:t>”</w:t>
      </w:r>
      <w:r w:rsidRPr="004207B1">
        <w:rPr>
          <w:rFonts w:ascii="仿宋_GB2312" w:eastAsia="仿宋_GB2312" w:hAnsi="Times New Roman" w:cs="Times New Roman"/>
          <w:sz w:val="32"/>
          <w:szCs w:val="32"/>
        </w:rPr>
        <w:t>不包含本数。</w:t>
      </w:r>
    </w:p>
    <w:p w14:paraId="4137FA9E" w14:textId="0DB461A5" w:rsidR="00A23A57" w:rsidRPr="00077D10" w:rsidRDefault="00A23A57" w:rsidP="0064584F">
      <w:pPr>
        <w:ind w:firstLineChars="200" w:firstLine="643"/>
        <w:jc w:val="left"/>
        <w:rPr>
          <w:rFonts w:ascii="仿宋_GB2312" w:eastAsia="仿宋_GB2312" w:hAnsi="Times New Roman" w:cs="Times New Roman"/>
          <w:sz w:val="32"/>
          <w:szCs w:val="32"/>
        </w:rPr>
      </w:pPr>
      <w:r w:rsidRPr="00656A82">
        <w:rPr>
          <w:rFonts w:ascii="仿宋_GB2312" w:eastAsia="仿宋_GB2312" w:hAnsi="Times New Roman" w:cs="Times New Roman" w:hint="eastAsia"/>
          <w:b/>
          <w:sz w:val="32"/>
          <w:szCs w:val="32"/>
        </w:rPr>
        <w:t>第</w:t>
      </w:r>
      <w:r w:rsidR="00B338DD" w:rsidRPr="00656A82">
        <w:rPr>
          <w:rFonts w:ascii="仿宋_GB2312" w:eastAsia="仿宋_GB2312" w:hAnsi="Times New Roman" w:cs="Times New Roman" w:hint="eastAsia"/>
          <w:b/>
          <w:sz w:val="32"/>
          <w:szCs w:val="32"/>
        </w:rPr>
        <w:t>二十</w:t>
      </w:r>
      <w:r w:rsidR="001F20D8">
        <w:rPr>
          <w:rFonts w:ascii="仿宋_GB2312" w:eastAsia="仿宋_GB2312" w:hAnsi="Times New Roman" w:cs="Times New Roman" w:hint="eastAsia"/>
          <w:b/>
          <w:sz w:val="32"/>
          <w:szCs w:val="32"/>
        </w:rPr>
        <w:t>二</w:t>
      </w:r>
      <w:r w:rsidR="00B71230" w:rsidRPr="00656A82">
        <w:rPr>
          <w:rFonts w:ascii="仿宋_GB2312" w:eastAsia="仿宋_GB2312" w:hAnsi="Times New Roman" w:cs="Times New Roman" w:hint="eastAsia"/>
          <w:b/>
          <w:sz w:val="32"/>
          <w:szCs w:val="32"/>
        </w:rPr>
        <w:t>条</w:t>
      </w:r>
      <w:r w:rsidR="00B71230" w:rsidRPr="00077D10">
        <w:rPr>
          <w:rFonts w:ascii="仿宋_GB2312" w:eastAsia="仿宋_GB2312" w:hAnsi="Times New Roman" w:cs="Times New Roman" w:hint="eastAsia"/>
          <w:sz w:val="32"/>
          <w:szCs w:val="32"/>
        </w:rPr>
        <w:t xml:space="preserve">  本</w:t>
      </w:r>
      <w:r w:rsidR="008A3F76">
        <w:rPr>
          <w:rFonts w:ascii="仿宋_GB2312" w:eastAsia="仿宋_GB2312" w:hAnsi="Times New Roman" w:cs="Times New Roman" w:hint="eastAsia"/>
          <w:sz w:val="32"/>
          <w:szCs w:val="32"/>
        </w:rPr>
        <w:t>制度</w:t>
      </w:r>
      <w:r w:rsidR="00B71230" w:rsidRPr="00077D10">
        <w:rPr>
          <w:rFonts w:ascii="仿宋_GB2312" w:eastAsia="仿宋_GB2312" w:hAnsi="Times New Roman" w:cs="Times New Roman" w:hint="eastAsia"/>
          <w:sz w:val="32"/>
          <w:szCs w:val="32"/>
        </w:rPr>
        <w:t>自公司董事会审议通过之日起生效实施。</w:t>
      </w:r>
    </w:p>
    <w:sectPr w:rsidR="00A23A57" w:rsidRPr="00077D1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6E6040" w14:textId="77777777" w:rsidR="002636FC" w:rsidRDefault="002636FC" w:rsidP="00A6357A">
      <w:r>
        <w:separator/>
      </w:r>
    </w:p>
  </w:endnote>
  <w:endnote w:type="continuationSeparator" w:id="0">
    <w:p w14:paraId="3F72666C" w14:textId="77777777" w:rsidR="002636FC" w:rsidRDefault="002636FC" w:rsidP="00A635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1750758"/>
      <w:docPartObj>
        <w:docPartGallery w:val="Page Numbers (Bottom of Page)"/>
        <w:docPartUnique/>
      </w:docPartObj>
    </w:sdtPr>
    <w:sdtEndPr/>
    <w:sdtContent>
      <w:p w14:paraId="4AC61366" w14:textId="3DD780B2" w:rsidR="002B0AF8" w:rsidRDefault="002B0AF8">
        <w:pPr>
          <w:pStyle w:val="a5"/>
          <w:jc w:val="center"/>
        </w:pPr>
        <w:r>
          <w:fldChar w:fldCharType="begin"/>
        </w:r>
        <w:r>
          <w:instrText>PAGE   \* MERGEFORMAT</w:instrText>
        </w:r>
        <w:r>
          <w:fldChar w:fldCharType="separate"/>
        </w:r>
        <w:r w:rsidR="00454224" w:rsidRPr="00454224">
          <w:rPr>
            <w:noProof/>
            <w:lang w:val="zh-CN"/>
          </w:rPr>
          <w:t>5</w:t>
        </w:r>
        <w:r>
          <w:fldChar w:fldCharType="end"/>
        </w:r>
      </w:p>
    </w:sdtContent>
  </w:sdt>
  <w:p w14:paraId="11851156" w14:textId="77777777" w:rsidR="002B0AF8" w:rsidRDefault="002B0AF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D5A65E" w14:textId="77777777" w:rsidR="002636FC" w:rsidRDefault="002636FC" w:rsidP="00A6357A">
      <w:r>
        <w:separator/>
      </w:r>
    </w:p>
  </w:footnote>
  <w:footnote w:type="continuationSeparator" w:id="0">
    <w:p w14:paraId="617B5ED5" w14:textId="77777777" w:rsidR="002636FC" w:rsidRDefault="002636FC" w:rsidP="00A635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5B44E0"/>
    <w:multiLevelType w:val="hybridMultilevel"/>
    <w:tmpl w:val="0F5CB24C"/>
    <w:lvl w:ilvl="0" w:tplc="1954020C">
      <w:start w:val="1"/>
      <w:numFmt w:val="japaneseCounting"/>
      <w:lvlText w:val="（%1）"/>
      <w:lvlJc w:val="left"/>
      <w:pPr>
        <w:ind w:left="1200" w:hanging="720"/>
      </w:pPr>
      <w:rPr>
        <w:rFonts w:hint="default"/>
      </w:rPr>
    </w:lvl>
    <w:lvl w:ilvl="1" w:tplc="7DF6A308">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199"/>
    <w:rsid w:val="00063FD6"/>
    <w:rsid w:val="00077D10"/>
    <w:rsid w:val="000C3106"/>
    <w:rsid w:val="000D4DD1"/>
    <w:rsid w:val="00163746"/>
    <w:rsid w:val="00164222"/>
    <w:rsid w:val="001A638A"/>
    <w:rsid w:val="001A721D"/>
    <w:rsid w:val="001E3722"/>
    <w:rsid w:val="001F20D8"/>
    <w:rsid w:val="00232A63"/>
    <w:rsid w:val="00241473"/>
    <w:rsid w:val="0025132B"/>
    <w:rsid w:val="002636FC"/>
    <w:rsid w:val="002B0AF8"/>
    <w:rsid w:val="003833DB"/>
    <w:rsid w:val="003B3C08"/>
    <w:rsid w:val="003D4944"/>
    <w:rsid w:val="003E3633"/>
    <w:rsid w:val="004207B1"/>
    <w:rsid w:val="00454224"/>
    <w:rsid w:val="004665E3"/>
    <w:rsid w:val="004A03AA"/>
    <w:rsid w:val="004E0F59"/>
    <w:rsid w:val="00517ABB"/>
    <w:rsid w:val="005B0E67"/>
    <w:rsid w:val="00630E75"/>
    <w:rsid w:val="0064584F"/>
    <w:rsid w:val="00656A82"/>
    <w:rsid w:val="0066714A"/>
    <w:rsid w:val="00681EF7"/>
    <w:rsid w:val="006935C3"/>
    <w:rsid w:val="006A4A76"/>
    <w:rsid w:val="006D2563"/>
    <w:rsid w:val="006F0FA2"/>
    <w:rsid w:val="006F6EBC"/>
    <w:rsid w:val="0070753F"/>
    <w:rsid w:val="00793F3B"/>
    <w:rsid w:val="007D2C13"/>
    <w:rsid w:val="007D6BD0"/>
    <w:rsid w:val="008025F3"/>
    <w:rsid w:val="008A3F76"/>
    <w:rsid w:val="008A6EE3"/>
    <w:rsid w:val="008C09DA"/>
    <w:rsid w:val="008D5619"/>
    <w:rsid w:val="00900C3D"/>
    <w:rsid w:val="00915D83"/>
    <w:rsid w:val="00916CB4"/>
    <w:rsid w:val="009527C2"/>
    <w:rsid w:val="00977003"/>
    <w:rsid w:val="00A0091B"/>
    <w:rsid w:val="00A05408"/>
    <w:rsid w:val="00A23A57"/>
    <w:rsid w:val="00A6326C"/>
    <w:rsid w:val="00A6357A"/>
    <w:rsid w:val="00A87905"/>
    <w:rsid w:val="00AE56DA"/>
    <w:rsid w:val="00B22E24"/>
    <w:rsid w:val="00B338DD"/>
    <w:rsid w:val="00B379B9"/>
    <w:rsid w:val="00B408B6"/>
    <w:rsid w:val="00B71230"/>
    <w:rsid w:val="00B749A0"/>
    <w:rsid w:val="00B83407"/>
    <w:rsid w:val="00C076F3"/>
    <w:rsid w:val="00C147F9"/>
    <w:rsid w:val="00C27851"/>
    <w:rsid w:val="00C27A94"/>
    <w:rsid w:val="00C355A4"/>
    <w:rsid w:val="00C86298"/>
    <w:rsid w:val="00CC1AE6"/>
    <w:rsid w:val="00D02251"/>
    <w:rsid w:val="00D52306"/>
    <w:rsid w:val="00DA37EE"/>
    <w:rsid w:val="00DB63F4"/>
    <w:rsid w:val="00DF0199"/>
    <w:rsid w:val="00E444A9"/>
    <w:rsid w:val="00EC7E49"/>
    <w:rsid w:val="00EE6610"/>
    <w:rsid w:val="00F34B39"/>
    <w:rsid w:val="00F814FE"/>
    <w:rsid w:val="00F81A9C"/>
    <w:rsid w:val="00F85267"/>
    <w:rsid w:val="00F92DD8"/>
    <w:rsid w:val="00FB5BF8"/>
    <w:rsid w:val="00FB7A42"/>
    <w:rsid w:val="00FD7651"/>
    <w:rsid w:val="00FF07E6"/>
    <w:rsid w:val="00FF409A"/>
    <w:rsid w:val="00FF5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6D9B97"/>
  <w15:chartTrackingRefBased/>
  <w15:docId w15:val="{64D4D5DA-1A93-4B11-A82B-58A489264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0199"/>
    <w:pPr>
      <w:ind w:firstLineChars="200" w:firstLine="420"/>
    </w:pPr>
  </w:style>
  <w:style w:type="paragraph" w:styleId="a4">
    <w:name w:val="header"/>
    <w:basedOn w:val="a"/>
    <w:link w:val="Char"/>
    <w:uiPriority w:val="99"/>
    <w:unhideWhenUsed/>
    <w:rsid w:val="00A635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6357A"/>
    <w:rPr>
      <w:sz w:val="18"/>
      <w:szCs w:val="18"/>
    </w:rPr>
  </w:style>
  <w:style w:type="paragraph" w:styleId="a5">
    <w:name w:val="footer"/>
    <w:basedOn w:val="a"/>
    <w:link w:val="Char0"/>
    <w:uiPriority w:val="99"/>
    <w:unhideWhenUsed/>
    <w:rsid w:val="00A6357A"/>
    <w:pPr>
      <w:tabs>
        <w:tab w:val="center" w:pos="4153"/>
        <w:tab w:val="right" w:pos="8306"/>
      </w:tabs>
      <w:snapToGrid w:val="0"/>
      <w:jc w:val="left"/>
    </w:pPr>
    <w:rPr>
      <w:sz w:val="18"/>
      <w:szCs w:val="18"/>
    </w:rPr>
  </w:style>
  <w:style w:type="character" w:customStyle="1" w:styleId="Char0">
    <w:name w:val="页脚 Char"/>
    <w:basedOn w:val="a0"/>
    <w:link w:val="a5"/>
    <w:uiPriority w:val="99"/>
    <w:rsid w:val="00A6357A"/>
    <w:rPr>
      <w:sz w:val="18"/>
      <w:szCs w:val="18"/>
    </w:rPr>
  </w:style>
  <w:style w:type="character" w:styleId="a6">
    <w:name w:val="annotation reference"/>
    <w:basedOn w:val="a0"/>
    <w:uiPriority w:val="99"/>
    <w:semiHidden/>
    <w:unhideWhenUsed/>
    <w:rsid w:val="005B0E67"/>
    <w:rPr>
      <w:sz w:val="21"/>
      <w:szCs w:val="21"/>
    </w:rPr>
  </w:style>
  <w:style w:type="paragraph" w:styleId="a7">
    <w:name w:val="annotation text"/>
    <w:basedOn w:val="a"/>
    <w:link w:val="Char1"/>
    <w:uiPriority w:val="99"/>
    <w:semiHidden/>
    <w:unhideWhenUsed/>
    <w:rsid w:val="005B0E67"/>
    <w:pPr>
      <w:jc w:val="left"/>
    </w:pPr>
  </w:style>
  <w:style w:type="character" w:customStyle="1" w:styleId="Char1">
    <w:name w:val="批注文字 Char"/>
    <w:basedOn w:val="a0"/>
    <w:link w:val="a7"/>
    <w:uiPriority w:val="99"/>
    <w:semiHidden/>
    <w:rsid w:val="005B0E67"/>
  </w:style>
  <w:style w:type="paragraph" w:styleId="a8">
    <w:name w:val="annotation subject"/>
    <w:basedOn w:val="a7"/>
    <w:next w:val="a7"/>
    <w:link w:val="Char2"/>
    <w:uiPriority w:val="99"/>
    <w:semiHidden/>
    <w:unhideWhenUsed/>
    <w:rsid w:val="005B0E67"/>
    <w:rPr>
      <w:b/>
      <w:bCs/>
    </w:rPr>
  </w:style>
  <w:style w:type="character" w:customStyle="1" w:styleId="Char2">
    <w:name w:val="批注主题 Char"/>
    <w:basedOn w:val="Char1"/>
    <w:link w:val="a8"/>
    <w:uiPriority w:val="99"/>
    <w:semiHidden/>
    <w:rsid w:val="005B0E67"/>
    <w:rPr>
      <w:b/>
      <w:bCs/>
    </w:rPr>
  </w:style>
  <w:style w:type="paragraph" w:styleId="a9">
    <w:name w:val="Balloon Text"/>
    <w:basedOn w:val="a"/>
    <w:link w:val="Char3"/>
    <w:uiPriority w:val="99"/>
    <w:semiHidden/>
    <w:unhideWhenUsed/>
    <w:rsid w:val="005B0E67"/>
    <w:rPr>
      <w:sz w:val="18"/>
      <w:szCs w:val="18"/>
    </w:rPr>
  </w:style>
  <w:style w:type="character" w:customStyle="1" w:styleId="Char3">
    <w:name w:val="批注框文本 Char"/>
    <w:basedOn w:val="a0"/>
    <w:link w:val="a9"/>
    <w:uiPriority w:val="99"/>
    <w:semiHidden/>
    <w:rsid w:val="005B0E6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5</Pages>
  <Words>268</Words>
  <Characters>1529</Characters>
  <Application>Microsoft Office Word</Application>
  <DocSecurity>0</DocSecurity>
  <Lines>12</Lines>
  <Paragraphs>3</Paragraphs>
  <ScaleCrop>false</ScaleCrop>
  <Company/>
  <LinksUpToDate>false</LinksUpToDate>
  <CharactersWithSpaces>1794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王梓</dc:creator>
  <cp:keywords/>
  <dc:description/>
  <cp:lastModifiedBy>王梓</cp:lastModifiedBy>
  <cp:revision>11</cp:revision>
  <cp:lastPrinted>2024-06-04T03:41:00Z</cp:lastPrinted>
  <dcterms:created xsi:type="dcterms:W3CDTF">2024-06-25T01:16:00Z</dcterms:created>
  <dcterms:modified xsi:type="dcterms:W3CDTF">2024-07-08T08:09:00Z</dcterms:modified>
</cp:coreProperties>
</file>