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28A" w:rsidRPr="003804BB" w:rsidRDefault="00B0328A">
      <w:pPr>
        <w:spacing w:line="560" w:lineRule="exact"/>
        <w:ind w:firstLineChars="50" w:firstLine="120"/>
        <w:rPr>
          <w:rFonts w:ascii="Times New Roman" w:hAnsi="Times New Roman"/>
          <w:sz w:val="24"/>
        </w:rPr>
      </w:pPr>
      <w:r w:rsidRPr="003804BB">
        <w:rPr>
          <w:rFonts w:ascii="Times New Roman" w:hAnsi="Times New Roman"/>
          <w:sz w:val="24"/>
        </w:rPr>
        <w:t>证券代码：</w:t>
      </w:r>
      <w:r w:rsidRPr="003804BB">
        <w:rPr>
          <w:rFonts w:ascii="Times New Roman" w:hAnsi="Times New Roman"/>
          <w:sz w:val="24"/>
        </w:rPr>
        <w:t xml:space="preserve">000605         </w:t>
      </w:r>
      <w:r w:rsidRPr="003804BB">
        <w:rPr>
          <w:rFonts w:ascii="Times New Roman" w:hAnsi="Times New Roman"/>
          <w:sz w:val="24"/>
        </w:rPr>
        <w:t>证券简称：渤海股份</w:t>
      </w:r>
      <w:r w:rsidRPr="003804BB">
        <w:rPr>
          <w:rFonts w:ascii="Times New Roman" w:hAnsi="Times New Roman"/>
          <w:sz w:val="24"/>
        </w:rPr>
        <w:t xml:space="preserve">        </w:t>
      </w:r>
      <w:r w:rsidRPr="003804BB">
        <w:rPr>
          <w:rFonts w:ascii="Times New Roman" w:hAnsi="Times New Roman"/>
          <w:sz w:val="24"/>
        </w:rPr>
        <w:t>公告编号：</w:t>
      </w:r>
      <w:r w:rsidRPr="003103D7">
        <w:rPr>
          <w:rFonts w:ascii="Times New Roman" w:hAnsi="Times New Roman"/>
          <w:sz w:val="24"/>
        </w:rPr>
        <w:t>202</w:t>
      </w:r>
      <w:r w:rsidR="003103D7" w:rsidRPr="003103D7">
        <w:rPr>
          <w:rFonts w:ascii="Times New Roman" w:hAnsi="Times New Roman"/>
          <w:sz w:val="24"/>
        </w:rPr>
        <w:t>4</w:t>
      </w:r>
      <w:r w:rsidRPr="003103D7">
        <w:rPr>
          <w:rFonts w:ascii="Times New Roman" w:hAnsi="Times New Roman"/>
          <w:sz w:val="24"/>
        </w:rPr>
        <w:t>-0</w:t>
      </w:r>
      <w:r w:rsidR="003103D7" w:rsidRPr="003103D7">
        <w:rPr>
          <w:rFonts w:ascii="Times New Roman" w:hAnsi="Times New Roman"/>
          <w:sz w:val="24"/>
        </w:rPr>
        <w:t>70</w:t>
      </w:r>
    </w:p>
    <w:p w:rsidR="00B0328A" w:rsidRPr="003804BB" w:rsidRDefault="00B0328A">
      <w:pPr>
        <w:rPr>
          <w:rFonts w:ascii="Times New Roman" w:hAnsi="Times New Roman"/>
          <w:color w:val="000000"/>
          <w:kern w:val="0"/>
          <w:sz w:val="24"/>
        </w:rPr>
      </w:pPr>
    </w:p>
    <w:p w:rsidR="00B0328A" w:rsidRPr="003804BB" w:rsidRDefault="00B0328A">
      <w:pPr>
        <w:jc w:val="center"/>
        <w:rPr>
          <w:rFonts w:ascii="Times New Roman" w:hAnsi="Times New Roman"/>
          <w:b/>
          <w:sz w:val="32"/>
          <w:szCs w:val="20"/>
        </w:rPr>
      </w:pPr>
      <w:r w:rsidRPr="003804BB">
        <w:rPr>
          <w:rFonts w:ascii="Times New Roman" w:hAnsi="Times New Roman"/>
          <w:b/>
          <w:sz w:val="32"/>
        </w:rPr>
        <w:t>渤海水业股份有限公司</w:t>
      </w:r>
    </w:p>
    <w:p w:rsidR="00B0328A" w:rsidRPr="003804BB" w:rsidRDefault="001F7664">
      <w:pPr>
        <w:spacing w:line="560" w:lineRule="exact"/>
        <w:jc w:val="center"/>
        <w:rPr>
          <w:rFonts w:ascii="Times New Roman" w:hAnsi="Times New Roman"/>
          <w:b/>
          <w:sz w:val="36"/>
          <w:szCs w:val="36"/>
        </w:rPr>
      </w:pPr>
      <w:r w:rsidRPr="003804BB">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563245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B0328A" w:rsidRPr="0094022C" w:rsidRDefault="00B0328A">
                            <w:pPr>
                              <w:spacing w:line="360" w:lineRule="auto"/>
                              <w:ind w:firstLineChars="200" w:firstLine="482"/>
                              <w:rPr>
                                <w:rFonts w:ascii="宋体"/>
                                <w:b/>
                                <w:sz w:val="24"/>
                              </w:rPr>
                            </w:pPr>
                            <w:r w:rsidRPr="0094022C">
                              <w:rPr>
                                <w:rFonts w:ascii="宋体" w:hAnsi="宋体" w:hint="eastAsia"/>
                                <w:b/>
                                <w:sz w:val="24"/>
                              </w:rPr>
                              <w:t>本公司及董事会全体成员保证信息披露</w:t>
                            </w:r>
                            <w:r w:rsidR="00F33015">
                              <w:rPr>
                                <w:rFonts w:ascii="宋体" w:hAnsi="宋体" w:hint="eastAsia"/>
                                <w:b/>
                                <w:sz w:val="24"/>
                              </w:rPr>
                              <w:t>的内容</w:t>
                            </w:r>
                            <w:r w:rsidRPr="0094022C">
                              <w:rPr>
                                <w:rFonts w:ascii="宋体" w:hAnsi="宋体" w:hint="eastAsia"/>
                                <w:b/>
                                <w:sz w:val="24"/>
                              </w:rPr>
                              <w:t>真实、准确</w:t>
                            </w:r>
                            <w:r w:rsidR="00F33015">
                              <w:rPr>
                                <w:rFonts w:ascii="宋体" w:hAnsi="宋体" w:hint="eastAsia"/>
                                <w:b/>
                                <w:sz w:val="24"/>
                              </w:rPr>
                              <w:t>、</w:t>
                            </w:r>
                            <w:r w:rsidRPr="0094022C">
                              <w:rPr>
                                <w:rFonts w:ascii="宋体" w:hAnsi="宋体" w:hint="eastAsia"/>
                                <w:b/>
                                <w:sz w:val="24"/>
                              </w:rPr>
                              <w:t>完整，没有虚假记载、误导性陈述或重大遗漏。</w:t>
                            </w:r>
                          </w:p>
                          <w:p w:rsidR="00B0328A" w:rsidRPr="0094022C" w:rsidRDefault="00B0328A">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44.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jYdprd8AAAAIAQAA&#10;DwAAAAAAAAAAAAAAAACXBAAAZHJzL2Rvd25yZXYueG1sUEsFBgAAAAAEAAQA8wAAAKMFAAAAAA==&#10;">
                <v:stroke miterlimit="2"/>
                <v:textbox>
                  <w:txbxContent>
                    <w:p w:rsidR="00B0328A" w:rsidRPr="0094022C" w:rsidRDefault="00B0328A">
                      <w:pPr>
                        <w:spacing w:line="360" w:lineRule="auto"/>
                        <w:ind w:firstLineChars="200" w:firstLine="482"/>
                        <w:rPr>
                          <w:rFonts w:ascii="宋体"/>
                          <w:b/>
                          <w:sz w:val="24"/>
                        </w:rPr>
                      </w:pPr>
                      <w:r w:rsidRPr="0094022C">
                        <w:rPr>
                          <w:rFonts w:ascii="宋体" w:hAnsi="宋体" w:hint="eastAsia"/>
                          <w:b/>
                          <w:sz w:val="24"/>
                        </w:rPr>
                        <w:t>本公司及董事会全体成员保证信息披露</w:t>
                      </w:r>
                      <w:r w:rsidR="00F33015">
                        <w:rPr>
                          <w:rFonts w:ascii="宋体" w:hAnsi="宋体" w:hint="eastAsia"/>
                          <w:b/>
                          <w:sz w:val="24"/>
                        </w:rPr>
                        <w:t>的内容</w:t>
                      </w:r>
                      <w:r w:rsidRPr="0094022C">
                        <w:rPr>
                          <w:rFonts w:ascii="宋体" w:hAnsi="宋体" w:hint="eastAsia"/>
                          <w:b/>
                          <w:sz w:val="24"/>
                        </w:rPr>
                        <w:t>真实、准确</w:t>
                      </w:r>
                      <w:r w:rsidR="00F33015">
                        <w:rPr>
                          <w:rFonts w:ascii="宋体" w:hAnsi="宋体" w:hint="eastAsia"/>
                          <w:b/>
                          <w:sz w:val="24"/>
                        </w:rPr>
                        <w:t>、</w:t>
                      </w:r>
                      <w:r w:rsidRPr="0094022C">
                        <w:rPr>
                          <w:rFonts w:ascii="宋体" w:hAnsi="宋体" w:hint="eastAsia"/>
                          <w:b/>
                          <w:sz w:val="24"/>
                        </w:rPr>
                        <w:t>完整，没有虚假记载、误导性陈述或重大遗漏。</w:t>
                      </w:r>
                    </w:p>
                    <w:p w:rsidR="00B0328A" w:rsidRPr="0094022C" w:rsidRDefault="00B0328A">
                      <w:pPr>
                        <w:spacing w:line="360" w:lineRule="auto"/>
                        <w:ind w:firstLineChars="200" w:firstLine="482"/>
                        <w:rPr>
                          <w:rFonts w:ascii="宋体"/>
                          <w:b/>
                          <w:sz w:val="24"/>
                        </w:rPr>
                      </w:pPr>
                    </w:p>
                  </w:txbxContent>
                </v:textbox>
                <w10:wrap type="square"/>
              </v:shape>
            </w:pict>
          </mc:Fallback>
        </mc:AlternateContent>
      </w:r>
      <w:r w:rsidR="00B0328A" w:rsidRPr="003804BB">
        <w:rPr>
          <w:rFonts w:ascii="Times New Roman" w:hAnsi="Times New Roman"/>
          <w:b/>
          <w:sz w:val="32"/>
        </w:rPr>
        <w:t>关于会计</w:t>
      </w:r>
      <w:r w:rsidR="00F90420">
        <w:rPr>
          <w:rFonts w:ascii="Times New Roman" w:hAnsi="Times New Roman" w:hint="eastAsia"/>
          <w:b/>
          <w:sz w:val="32"/>
        </w:rPr>
        <w:t>估计</w:t>
      </w:r>
      <w:r w:rsidR="00B0328A" w:rsidRPr="003804BB">
        <w:rPr>
          <w:rFonts w:ascii="Times New Roman" w:hAnsi="Times New Roman"/>
          <w:b/>
          <w:sz w:val="32"/>
        </w:rPr>
        <w:t>变更的公告</w:t>
      </w:r>
    </w:p>
    <w:p w:rsidR="00B0328A" w:rsidRPr="003804BB" w:rsidRDefault="00B0328A">
      <w:pPr>
        <w:spacing w:line="360" w:lineRule="auto"/>
        <w:jc w:val="left"/>
        <w:rPr>
          <w:rFonts w:ascii="Times New Roman" w:hAnsi="Times New Roman"/>
          <w:color w:val="000000"/>
          <w:sz w:val="24"/>
        </w:rPr>
      </w:pPr>
    </w:p>
    <w:p w:rsidR="007A7488" w:rsidRPr="007A7488" w:rsidRDefault="007A7488" w:rsidP="001A651C">
      <w:pPr>
        <w:spacing w:line="360" w:lineRule="auto"/>
        <w:ind w:firstLine="482"/>
        <w:rPr>
          <w:rFonts w:ascii="Times New Roman" w:hAnsi="Times New Roman"/>
          <w:color w:val="000000"/>
          <w:sz w:val="24"/>
        </w:rPr>
      </w:pPr>
      <w:r w:rsidRPr="007A7488">
        <w:rPr>
          <w:rFonts w:ascii="Times New Roman" w:hAnsi="Times New Roman"/>
          <w:color w:val="000000"/>
          <w:sz w:val="24"/>
        </w:rPr>
        <w:t>渤海水业股份有限公司</w:t>
      </w:r>
      <w:r w:rsidR="00131E2A" w:rsidRPr="00B720B1">
        <w:rPr>
          <w:rFonts w:ascii="宋体" w:hAnsi="宋体" w:hint="eastAsia"/>
          <w:color w:val="000000"/>
          <w:sz w:val="24"/>
        </w:rPr>
        <w:t>（</w:t>
      </w:r>
      <w:r w:rsidRPr="00B720B1">
        <w:rPr>
          <w:rFonts w:ascii="宋体" w:hAnsi="宋体"/>
          <w:color w:val="000000"/>
          <w:sz w:val="24"/>
        </w:rPr>
        <w:t>以下简称“公司”</w:t>
      </w:r>
      <w:r w:rsidR="00131E2A" w:rsidRPr="00131E2A">
        <w:rPr>
          <w:rFonts w:ascii="宋体" w:hAnsi="宋体" w:hint="eastAsia"/>
          <w:color w:val="000000"/>
          <w:sz w:val="24"/>
        </w:rPr>
        <w:t>）</w:t>
      </w:r>
      <w:r w:rsidRPr="00B720B1">
        <w:rPr>
          <w:rFonts w:ascii="宋体" w:hAnsi="宋体" w:hint="eastAsia"/>
          <w:color w:val="000000"/>
          <w:sz w:val="24"/>
        </w:rPr>
        <w:t>于</w:t>
      </w:r>
      <w:r>
        <w:rPr>
          <w:rFonts w:ascii="Times New Roman" w:hAnsi="Times New Roman" w:hint="eastAsia"/>
          <w:color w:val="000000"/>
          <w:sz w:val="24"/>
        </w:rPr>
        <w:t>2</w:t>
      </w:r>
      <w:r>
        <w:rPr>
          <w:rFonts w:ascii="Times New Roman" w:hAnsi="Times New Roman"/>
          <w:color w:val="000000"/>
          <w:sz w:val="24"/>
        </w:rPr>
        <w:t>024</w:t>
      </w:r>
      <w:r>
        <w:rPr>
          <w:rFonts w:ascii="Times New Roman" w:hAnsi="Times New Roman"/>
          <w:color w:val="000000"/>
          <w:sz w:val="24"/>
        </w:rPr>
        <w:t>年</w:t>
      </w:r>
      <w:r>
        <w:rPr>
          <w:rFonts w:ascii="Times New Roman" w:hAnsi="Times New Roman" w:hint="eastAsia"/>
          <w:color w:val="000000"/>
          <w:sz w:val="24"/>
        </w:rPr>
        <w:t>1</w:t>
      </w:r>
      <w:r>
        <w:rPr>
          <w:rFonts w:ascii="Times New Roman" w:hAnsi="Times New Roman"/>
          <w:color w:val="000000"/>
          <w:sz w:val="24"/>
        </w:rPr>
        <w:t>2</w:t>
      </w:r>
      <w:r>
        <w:rPr>
          <w:rFonts w:ascii="Times New Roman" w:hAnsi="Times New Roman"/>
          <w:color w:val="000000"/>
          <w:sz w:val="24"/>
        </w:rPr>
        <w:t>月</w:t>
      </w:r>
      <w:r>
        <w:rPr>
          <w:rFonts w:ascii="Times New Roman" w:hAnsi="Times New Roman" w:hint="eastAsia"/>
          <w:color w:val="000000"/>
          <w:sz w:val="24"/>
        </w:rPr>
        <w:t>6</w:t>
      </w:r>
      <w:r>
        <w:rPr>
          <w:rFonts w:ascii="Times New Roman" w:hAnsi="Times New Roman" w:hint="eastAsia"/>
          <w:color w:val="000000"/>
          <w:sz w:val="24"/>
        </w:rPr>
        <w:t>日召开第八届董事会第十八次会议、第八届监事会第九次会议，审议通过了《关于会计估计变更的议案》，</w:t>
      </w:r>
      <w:r w:rsidRPr="007A7488">
        <w:rPr>
          <w:rFonts w:ascii="Times New Roman" w:hAnsi="Times New Roman" w:hint="eastAsia"/>
          <w:color w:val="000000"/>
          <w:sz w:val="24"/>
        </w:rPr>
        <w:t>本次会计估计变更</w:t>
      </w:r>
      <w:r w:rsidR="000867EE">
        <w:rPr>
          <w:rFonts w:ascii="Times New Roman" w:hAnsi="Times New Roman" w:hint="eastAsia"/>
          <w:color w:val="000000"/>
          <w:sz w:val="24"/>
        </w:rPr>
        <w:t>事项</w:t>
      </w:r>
      <w:r w:rsidRPr="007A7488">
        <w:rPr>
          <w:rFonts w:ascii="Times New Roman" w:hAnsi="Times New Roman" w:hint="eastAsia"/>
          <w:color w:val="000000"/>
          <w:sz w:val="24"/>
        </w:rPr>
        <w:t>无需提交股东大会审议，</w:t>
      </w:r>
      <w:r>
        <w:rPr>
          <w:rFonts w:ascii="Times New Roman" w:hAnsi="Times New Roman" w:hint="eastAsia"/>
          <w:color w:val="000000"/>
          <w:sz w:val="24"/>
        </w:rPr>
        <w:t>现将</w:t>
      </w:r>
      <w:r w:rsidR="00131E2A">
        <w:rPr>
          <w:rFonts w:ascii="Times New Roman" w:hAnsi="Times New Roman" w:hint="eastAsia"/>
          <w:color w:val="000000"/>
          <w:sz w:val="24"/>
        </w:rPr>
        <w:t>相关事项</w:t>
      </w:r>
      <w:r>
        <w:rPr>
          <w:rFonts w:ascii="Times New Roman" w:hAnsi="Times New Roman" w:hint="eastAsia"/>
          <w:color w:val="000000"/>
          <w:sz w:val="24"/>
        </w:rPr>
        <w:t>公告如下：</w:t>
      </w:r>
    </w:p>
    <w:p w:rsidR="00B0328A" w:rsidRPr="003804BB" w:rsidRDefault="00B0328A" w:rsidP="001A651C">
      <w:pPr>
        <w:spacing w:line="360" w:lineRule="auto"/>
        <w:ind w:firstLine="482"/>
        <w:rPr>
          <w:rFonts w:ascii="Times New Roman" w:hAnsi="Times New Roman"/>
          <w:b/>
          <w:bCs/>
          <w:color w:val="000000"/>
          <w:sz w:val="24"/>
        </w:rPr>
      </w:pPr>
      <w:r w:rsidRPr="003804BB">
        <w:rPr>
          <w:rFonts w:ascii="Times New Roman" w:hAnsi="Times New Roman"/>
          <w:b/>
          <w:bCs/>
          <w:color w:val="000000"/>
          <w:sz w:val="24"/>
        </w:rPr>
        <w:t>一、</w:t>
      </w:r>
      <w:r w:rsidR="00A81799">
        <w:rPr>
          <w:rFonts w:ascii="Times New Roman" w:hAnsi="Times New Roman"/>
          <w:b/>
          <w:bCs/>
          <w:color w:val="000000"/>
          <w:sz w:val="24"/>
        </w:rPr>
        <w:t>本次</w:t>
      </w:r>
      <w:r w:rsidR="0058114A">
        <w:rPr>
          <w:rFonts w:ascii="Times New Roman" w:hAnsi="Times New Roman"/>
          <w:b/>
          <w:bCs/>
          <w:color w:val="000000"/>
          <w:sz w:val="24"/>
        </w:rPr>
        <w:t>会计估计</w:t>
      </w:r>
      <w:r w:rsidRPr="003804BB">
        <w:rPr>
          <w:rFonts w:ascii="Times New Roman" w:hAnsi="Times New Roman"/>
          <w:b/>
          <w:bCs/>
          <w:color w:val="000000"/>
          <w:sz w:val="24"/>
        </w:rPr>
        <w:t>变更概述</w:t>
      </w:r>
    </w:p>
    <w:p w:rsidR="00B0328A" w:rsidRPr="00A421FA" w:rsidRDefault="00D82134" w:rsidP="001A651C">
      <w:pPr>
        <w:spacing w:line="360" w:lineRule="auto"/>
        <w:ind w:firstLine="482"/>
        <w:rPr>
          <w:rFonts w:ascii="Times New Roman" w:hAnsi="Times New Roman"/>
          <w:b/>
          <w:color w:val="000000"/>
          <w:sz w:val="24"/>
        </w:rPr>
      </w:pPr>
      <w:r w:rsidRPr="00A421FA">
        <w:rPr>
          <w:rFonts w:ascii="Times New Roman" w:hAnsi="Times New Roman"/>
          <w:b/>
          <w:color w:val="000000"/>
          <w:sz w:val="24"/>
        </w:rPr>
        <w:t>（一）</w:t>
      </w:r>
      <w:r w:rsidR="00A81799" w:rsidRPr="00A421FA">
        <w:rPr>
          <w:rFonts w:ascii="Times New Roman" w:hAnsi="Times New Roman"/>
          <w:b/>
          <w:color w:val="000000"/>
          <w:sz w:val="24"/>
        </w:rPr>
        <w:t>会计估计</w:t>
      </w:r>
      <w:r w:rsidR="00B0328A" w:rsidRPr="00A421FA">
        <w:rPr>
          <w:rFonts w:ascii="Times New Roman" w:hAnsi="Times New Roman"/>
          <w:b/>
          <w:color w:val="000000"/>
          <w:sz w:val="24"/>
        </w:rPr>
        <w:t>变更原因</w:t>
      </w:r>
    </w:p>
    <w:p w:rsidR="0040641F" w:rsidRPr="003804BB" w:rsidRDefault="00F90420" w:rsidP="001A651C">
      <w:pPr>
        <w:spacing w:line="360" w:lineRule="auto"/>
        <w:ind w:firstLine="482"/>
        <w:rPr>
          <w:rFonts w:ascii="Times New Roman" w:hAnsi="Times New Roman"/>
          <w:color w:val="000000"/>
          <w:sz w:val="24"/>
        </w:rPr>
      </w:pPr>
      <w:r w:rsidRPr="00F90420">
        <w:rPr>
          <w:rFonts w:ascii="Times New Roman" w:hAnsi="Times New Roman"/>
          <w:color w:val="000000"/>
          <w:sz w:val="24"/>
        </w:rPr>
        <w:t>公司根据《企业会计准则第</w:t>
      </w:r>
      <w:r w:rsidRPr="00F90420">
        <w:rPr>
          <w:rFonts w:ascii="Times New Roman" w:hAnsi="Times New Roman"/>
          <w:color w:val="000000"/>
          <w:sz w:val="24"/>
        </w:rPr>
        <w:t>22</w:t>
      </w:r>
      <w:r w:rsidRPr="00F90420">
        <w:rPr>
          <w:rFonts w:ascii="Times New Roman" w:hAnsi="Times New Roman"/>
          <w:color w:val="000000"/>
          <w:sz w:val="24"/>
        </w:rPr>
        <w:t>号</w:t>
      </w:r>
      <w:r w:rsidRPr="00F90420">
        <w:rPr>
          <w:rFonts w:ascii="Times New Roman" w:hAnsi="Times New Roman"/>
          <w:color w:val="000000"/>
          <w:sz w:val="24"/>
        </w:rPr>
        <w:t>—</w:t>
      </w:r>
      <w:r w:rsidRPr="00F90420">
        <w:rPr>
          <w:rFonts w:ascii="Times New Roman" w:hAnsi="Times New Roman"/>
          <w:color w:val="000000"/>
          <w:sz w:val="24"/>
        </w:rPr>
        <w:t>金融工具确认和计量》的相关规定，结合实际经营情况、历史信用损失经验以及对未来经济状况的预判，按照《企业会计准则第</w:t>
      </w:r>
      <w:r w:rsidRPr="00F90420">
        <w:rPr>
          <w:rFonts w:ascii="Times New Roman" w:hAnsi="Times New Roman"/>
          <w:color w:val="000000"/>
          <w:sz w:val="24"/>
        </w:rPr>
        <w:t>28</w:t>
      </w:r>
      <w:r w:rsidRPr="00F90420">
        <w:rPr>
          <w:rFonts w:ascii="Times New Roman" w:hAnsi="Times New Roman"/>
          <w:color w:val="000000"/>
          <w:sz w:val="24"/>
        </w:rPr>
        <w:t>号</w:t>
      </w:r>
      <w:r w:rsidRPr="00F90420">
        <w:rPr>
          <w:rFonts w:ascii="Times New Roman" w:hAnsi="Times New Roman"/>
          <w:color w:val="000000"/>
          <w:sz w:val="24"/>
        </w:rPr>
        <w:t>—</w:t>
      </w:r>
      <w:r w:rsidR="0074124F">
        <w:rPr>
          <w:rFonts w:ascii="Times New Roman" w:hAnsi="Times New Roman"/>
          <w:color w:val="000000"/>
          <w:sz w:val="24"/>
        </w:rPr>
        <w:t>会计政策、会计估计变更和差错更正》的相关要求，对</w:t>
      </w:r>
      <w:r w:rsidRPr="00F90420">
        <w:rPr>
          <w:rFonts w:ascii="Times New Roman" w:hAnsi="Times New Roman"/>
          <w:color w:val="000000"/>
          <w:sz w:val="24"/>
        </w:rPr>
        <w:t>公司应收款项组合类别的确定依据进行部分调整，更加客观公允地反映公司的财务状况和经营成果，为投资者提供更可靠、更准确的会计信息。</w:t>
      </w:r>
    </w:p>
    <w:p w:rsidR="00A81799" w:rsidRPr="00A81799" w:rsidRDefault="00A81799" w:rsidP="001A651C">
      <w:pPr>
        <w:tabs>
          <w:tab w:val="left" w:pos="1418"/>
        </w:tabs>
        <w:spacing w:line="360" w:lineRule="auto"/>
        <w:ind w:firstLineChars="200" w:firstLine="482"/>
        <w:rPr>
          <w:rFonts w:ascii="Times New Roman" w:hAnsi="Times New Roman"/>
          <w:b/>
          <w:sz w:val="24"/>
        </w:rPr>
      </w:pPr>
      <w:r w:rsidRPr="00A81799">
        <w:rPr>
          <w:rFonts w:ascii="Times New Roman" w:hAnsi="Times New Roman"/>
          <w:b/>
          <w:sz w:val="24"/>
        </w:rPr>
        <w:t>（二）变更日期</w:t>
      </w:r>
    </w:p>
    <w:p w:rsidR="00A81799" w:rsidRPr="00A81799" w:rsidRDefault="00AC4394" w:rsidP="001A651C">
      <w:pPr>
        <w:tabs>
          <w:tab w:val="left" w:pos="1418"/>
        </w:tabs>
        <w:spacing w:line="360" w:lineRule="auto"/>
        <w:ind w:firstLineChars="200" w:firstLine="480"/>
        <w:rPr>
          <w:rFonts w:ascii="Times New Roman" w:hAnsi="Times New Roman"/>
          <w:sz w:val="24"/>
        </w:rPr>
      </w:pPr>
      <w:r>
        <w:rPr>
          <w:rFonts w:ascii="Times New Roman" w:hAnsi="Times New Roman"/>
          <w:sz w:val="24"/>
        </w:rPr>
        <w:t>本次</w:t>
      </w:r>
      <w:r w:rsidR="00A81799" w:rsidRPr="00A81799">
        <w:rPr>
          <w:rFonts w:ascii="Times New Roman" w:hAnsi="Times New Roman"/>
          <w:sz w:val="24"/>
        </w:rPr>
        <w:t>会计估计变更自</w:t>
      </w:r>
      <w:r w:rsidR="00A81799" w:rsidRPr="00A81799">
        <w:rPr>
          <w:rFonts w:ascii="Times New Roman" w:hAnsi="Times New Roman"/>
          <w:sz w:val="24"/>
        </w:rPr>
        <w:t>2024</w:t>
      </w:r>
      <w:r w:rsidR="00A81799" w:rsidRPr="00A81799">
        <w:rPr>
          <w:rFonts w:ascii="Times New Roman" w:hAnsi="Times New Roman"/>
          <w:sz w:val="24"/>
        </w:rPr>
        <w:t>年</w:t>
      </w:r>
      <w:r w:rsidR="00A81799" w:rsidRPr="00A81799">
        <w:rPr>
          <w:rFonts w:ascii="Times New Roman" w:hAnsi="Times New Roman"/>
          <w:sz w:val="24"/>
        </w:rPr>
        <w:t>10</w:t>
      </w:r>
      <w:r w:rsidR="00A81799" w:rsidRPr="00A81799">
        <w:rPr>
          <w:rFonts w:ascii="Times New Roman" w:hAnsi="Times New Roman"/>
          <w:sz w:val="24"/>
        </w:rPr>
        <w:t>月</w:t>
      </w:r>
      <w:r w:rsidR="00A81799" w:rsidRPr="00A81799">
        <w:rPr>
          <w:rFonts w:ascii="Times New Roman" w:hAnsi="Times New Roman"/>
          <w:sz w:val="24"/>
        </w:rPr>
        <w:t>1</w:t>
      </w:r>
      <w:r w:rsidR="00A81799" w:rsidRPr="00A81799">
        <w:rPr>
          <w:rFonts w:ascii="Times New Roman" w:hAnsi="Times New Roman"/>
          <w:sz w:val="24"/>
        </w:rPr>
        <w:t>日起执行。</w:t>
      </w:r>
    </w:p>
    <w:p w:rsidR="00A81799" w:rsidRPr="00A81799" w:rsidRDefault="00A81799" w:rsidP="001A651C">
      <w:pPr>
        <w:tabs>
          <w:tab w:val="left" w:pos="1418"/>
        </w:tabs>
        <w:spacing w:line="360" w:lineRule="auto"/>
        <w:ind w:firstLineChars="200" w:firstLine="482"/>
        <w:rPr>
          <w:rFonts w:ascii="Times New Roman" w:hAnsi="Times New Roman"/>
          <w:b/>
          <w:sz w:val="24"/>
        </w:rPr>
      </w:pPr>
      <w:r w:rsidRPr="00A81799">
        <w:rPr>
          <w:rFonts w:ascii="Times New Roman" w:hAnsi="Times New Roman"/>
          <w:b/>
          <w:sz w:val="24"/>
        </w:rPr>
        <w:t>（三）变更前的会计估计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1</w:t>
      </w:r>
      <w:r w:rsidRPr="00A81799">
        <w:rPr>
          <w:rFonts w:ascii="Times New Roman" w:hAnsi="Times New Roman"/>
          <w:sz w:val="24"/>
        </w:rPr>
        <w:t>、变更前应收账款的会计估计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应收账款的预期信用损失的确定方法：</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1</w:t>
      </w:r>
      <w:r w:rsidRPr="00A81799">
        <w:rPr>
          <w:rFonts w:ascii="Times New Roman" w:hAnsi="Times New Roman"/>
          <w:sz w:val="24"/>
        </w:rPr>
        <w:t>）不包含重大融资成分的应收账款。对于由《企业会计准则第</w:t>
      </w:r>
      <w:r w:rsidRPr="00A81799">
        <w:rPr>
          <w:rFonts w:ascii="Times New Roman" w:hAnsi="Times New Roman"/>
          <w:sz w:val="24"/>
        </w:rPr>
        <w:t>14</w:t>
      </w:r>
      <w:r w:rsidRPr="00A81799">
        <w:rPr>
          <w:rFonts w:ascii="Times New Roman" w:hAnsi="Times New Roman"/>
          <w:sz w:val="24"/>
        </w:rPr>
        <w:t>号</w:t>
      </w:r>
      <w:r w:rsidRPr="00A81799">
        <w:rPr>
          <w:rFonts w:ascii="Times New Roman" w:hAnsi="Times New Roman"/>
          <w:sz w:val="24"/>
        </w:rPr>
        <w:t>—</w:t>
      </w:r>
      <w:r w:rsidR="0074124F">
        <w:rPr>
          <w:rFonts w:ascii="Times New Roman" w:hAnsi="Times New Roman"/>
          <w:sz w:val="24"/>
        </w:rPr>
        <w:t>收入》规范的交易形成的不含重大融资成分的应收账款，</w:t>
      </w:r>
      <w:r w:rsidRPr="00A81799">
        <w:rPr>
          <w:rFonts w:ascii="Times New Roman" w:hAnsi="Times New Roman"/>
          <w:sz w:val="24"/>
        </w:rPr>
        <w:t>公司采用简化方法，即始终按整个存续期预期信用损失计量损失准备。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宋体" w:hAnsi="宋体" w:cs="宋体" w:hint="eastAsia"/>
          <w:sz w:val="24"/>
        </w:rPr>
        <w:t>①</w:t>
      </w:r>
      <w:r w:rsidRPr="00A81799">
        <w:rPr>
          <w:rFonts w:ascii="Times New Roman" w:hAnsi="Times New Roman"/>
          <w:sz w:val="24"/>
        </w:rPr>
        <w:t>按照信用风险特征组合计提坏账准备的组合类别及确定依据</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公司对除单项认定的应收账款，根据信用风险特征将应收账款划分为若干组</w:t>
      </w:r>
      <w:r w:rsidRPr="00A81799">
        <w:rPr>
          <w:rFonts w:ascii="Times New Roman" w:hAnsi="Times New Roman"/>
          <w:sz w:val="24"/>
        </w:rPr>
        <w:lastRenderedPageBreak/>
        <w:t>合，在组合基础上计算预期信用损失，确定组合的依据如下：</w:t>
      </w:r>
    </w:p>
    <w:tbl>
      <w:tblPr>
        <w:tblW w:w="4741" w:type="pct"/>
        <w:tblInd w:w="25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455"/>
        <w:gridCol w:w="4426"/>
      </w:tblGrid>
      <w:tr w:rsidR="00A81799" w:rsidRPr="00A81799" w:rsidTr="00B720B1">
        <w:trPr>
          <w:trHeight w:val="340"/>
          <w:tblHeader/>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组合名称</w:t>
            </w:r>
          </w:p>
        </w:tc>
        <w:tc>
          <w:tcPr>
            <w:tcW w:w="4539"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确定组合的依据</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1</w:t>
            </w:r>
            <w:r w:rsidRPr="00A81799">
              <w:rPr>
                <w:rFonts w:ascii="Times New Roman" w:hAnsi="Times New Roman"/>
                <w:sz w:val="24"/>
              </w:rPr>
              <w:t>：账龄组合</w:t>
            </w:r>
          </w:p>
        </w:tc>
        <w:tc>
          <w:tcPr>
            <w:tcW w:w="4539"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账龄</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2</w:t>
            </w:r>
            <w:r w:rsidRPr="00A81799">
              <w:rPr>
                <w:rFonts w:ascii="Times New Roman" w:hAnsi="Times New Roman"/>
                <w:sz w:val="24"/>
              </w:rPr>
              <w:t>：无风险组合</w:t>
            </w:r>
          </w:p>
        </w:tc>
        <w:tc>
          <w:tcPr>
            <w:tcW w:w="4539"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合并范围内的关联方</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对于划分为组合的应收账款，参考历史信用损失经验，结合当前状况及对未来经济状况的预测，编制应收账款与整个存续期预期信用损失率对照表，计算预期信用损失。</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应收账款账龄组合计提坏账准备的比例如下：</w:t>
      </w:r>
    </w:p>
    <w:tbl>
      <w:tblPr>
        <w:tblW w:w="4740" w:type="pct"/>
        <w:tblInd w:w="250"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455"/>
        <w:gridCol w:w="4425"/>
      </w:tblGrid>
      <w:tr w:rsidR="00A81799" w:rsidRPr="00A81799" w:rsidTr="00B720B1">
        <w:trPr>
          <w:trHeight w:val="340"/>
          <w:tblHeader/>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账龄</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应收账款预期信用损失率</w:t>
            </w:r>
            <w:r w:rsidRPr="00A81799">
              <w:rPr>
                <w:rFonts w:ascii="Times New Roman" w:hAnsi="Times New Roman"/>
                <w:sz w:val="24"/>
              </w:rPr>
              <w:t>(%)</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个月以内</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0</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个月至</w:t>
            </w:r>
            <w:r w:rsidRPr="00A81799">
              <w:rPr>
                <w:rFonts w:ascii="Times New Roman" w:hAnsi="Times New Roman"/>
                <w:sz w:val="24"/>
              </w:rPr>
              <w:t>1</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3</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1</w:t>
            </w:r>
            <w:r w:rsidRPr="00A81799">
              <w:rPr>
                <w:rFonts w:ascii="Times New Roman" w:hAnsi="Times New Roman"/>
                <w:sz w:val="24"/>
              </w:rPr>
              <w:t>至</w:t>
            </w:r>
            <w:r w:rsidRPr="00A81799">
              <w:rPr>
                <w:rFonts w:ascii="Times New Roman" w:hAnsi="Times New Roman"/>
                <w:sz w:val="24"/>
              </w:rPr>
              <w:t>2</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5</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2</w:t>
            </w:r>
            <w:r w:rsidRPr="00A81799">
              <w:rPr>
                <w:rFonts w:ascii="Times New Roman" w:hAnsi="Times New Roman"/>
                <w:sz w:val="24"/>
              </w:rPr>
              <w:t>至</w:t>
            </w:r>
            <w:r w:rsidRPr="00A81799">
              <w:rPr>
                <w:rFonts w:ascii="Times New Roman" w:hAnsi="Times New Roman"/>
                <w:sz w:val="24"/>
              </w:rPr>
              <w:t>3</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20</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3</w:t>
            </w:r>
            <w:r w:rsidRPr="00A81799">
              <w:rPr>
                <w:rFonts w:ascii="Times New Roman" w:hAnsi="Times New Roman"/>
                <w:sz w:val="24"/>
              </w:rPr>
              <w:t>至</w:t>
            </w:r>
            <w:r w:rsidRPr="00A81799">
              <w:rPr>
                <w:rFonts w:ascii="Times New Roman" w:hAnsi="Times New Roman"/>
                <w:sz w:val="24"/>
              </w:rPr>
              <w:t>4</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40</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4</w:t>
            </w:r>
            <w:r w:rsidRPr="00A81799">
              <w:rPr>
                <w:rFonts w:ascii="Times New Roman" w:hAnsi="Times New Roman"/>
                <w:sz w:val="24"/>
              </w:rPr>
              <w:t>至</w:t>
            </w:r>
            <w:r w:rsidRPr="00A81799">
              <w:rPr>
                <w:rFonts w:ascii="Times New Roman" w:hAnsi="Times New Roman"/>
                <w:sz w:val="24"/>
              </w:rPr>
              <w:t>5</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60</w:t>
            </w:r>
          </w:p>
        </w:tc>
      </w:tr>
      <w:tr w:rsidR="00A81799" w:rsidRPr="00A81799" w:rsidTr="00B720B1">
        <w:trPr>
          <w:trHeight w:val="340"/>
        </w:trPr>
        <w:tc>
          <w:tcPr>
            <w:tcW w:w="3541"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5</w:t>
            </w:r>
            <w:r w:rsidRPr="00A81799">
              <w:rPr>
                <w:rFonts w:ascii="Times New Roman" w:hAnsi="Times New Roman"/>
                <w:sz w:val="24"/>
              </w:rPr>
              <w:t>年以上</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100</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宋体" w:hAnsi="宋体" w:cs="宋体" w:hint="eastAsia"/>
          <w:sz w:val="24"/>
        </w:rPr>
        <w:t>②</w:t>
      </w:r>
      <w:r w:rsidRPr="00A81799">
        <w:rPr>
          <w:rFonts w:ascii="Times New Roman" w:hAnsi="Times New Roman"/>
          <w:sz w:val="24"/>
        </w:rPr>
        <w:t>基于账龄确认信用风险特征组合的账龄计算方法</w:t>
      </w:r>
    </w:p>
    <w:p w:rsidR="00A81799" w:rsidRPr="001A651C" w:rsidRDefault="00A81799" w:rsidP="001A651C">
      <w:pPr>
        <w:tabs>
          <w:tab w:val="left" w:pos="1418"/>
        </w:tabs>
        <w:spacing w:line="360" w:lineRule="auto"/>
        <w:ind w:firstLineChars="200" w:firstLine="480"/>
        <w:rPr>
          <w:rFonts w:ascii="Times New Roman" w:hAnsi="Times New Roman"/>
          <w:color w:val="000000"/>
          <w:sz w:val="24"/>
        </w:rPr>
      </w:pPr>
      <w:r w:rsidRPr="001A651C">
        <w:rPr>
          <w:rFonts w:ascii="Times New Roman" w:hAnsi="Times New Roman"/>
          <w:color w:val="000000"/>
          <w:sz w:val="24"/>
        </w:rPr>
        <w:t>采用按客户应收账款发生日作为计算账龄的起点。对于存在多笔业务的客户，账龄的计算根据每笔业务对应发生的日期作为账龄发生日期分别计算账龄最终收回的时间。</w:t>
      </w:r>
    </w:p>
    <w:p w:rsidR="00A81799" w:rsidRPr="001A651C" w:rsidRDefault="00A81799" w:rsidP="001A651C">
      <w:pPr>
        <w:tabs>
          <w:tab w:val="left" w:pos="1418"/>
        </w:tabs>
        <w:spacing w:line="360" w:lineRule="auto"/>
        <w:ind w:firstLineChars="200" w:firstLine="480"/>
        <w:rPr>
          <w:rFonts w:ascii="Times New Roman" w:hAnsi="Times New Roman"/>
          <w:color w:val="000000"/>
          <w:sz w:val="24"/>
        </w:rPr>
      </w:pPr>
      <w:r w:rsidRPr="001A651C">
        <w:rPr>
          <w:rFonts w:ascii="Times New Roman" w:hAnsi="Times New Roman" w:hint="eastAsia"/>
          <w:color w:val="000000"/>
          <w:sz w:val="24"/>
        </w:rPr>
        <w:t>③</w:t>
      </w:r>
      <w:r w:rsidRPr="001A651C">
        <w:rPr>
          <w:rFonts w:ascii="Times New Roman" w:hAnsi="Times New Roman"/>
          <w:color w:val="000000"/>
          <w:sz w:val="24"/>
        </w:rPr>
        <w:t>按照单项计提坏账准备的判断标准</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1A651C">
        <w:rPr>
          <w:rFonts w:ascii="Times New Roman" w:hAnsi="Times New Roman"/>
          <w:color w:val="000000"/>
          <w:sz w:val="24"/>
        </w:rPr>
        <w:t>公司对已发生诉讼、客户已破产、客户财务</w:t>
      </w:r>
      <w:r w:rsidRPr="00A81799">
        <w:rPr>
          <w:rFonts w:ascii="Times New Roman" w:hAnsi="Times New Roman"/>
          <w:sz w:val="24"/>
        </w:rPr>
        <w:t>发生重大困难等信用风险与组合信用风险显著不同的应收账款，按照单项认定计提坏账准备。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2</w:t>
      </w:r>
      <w:r w:rsidRPr="00A81799">
        <w:rPr>
          <w:rFonts w:ascii="Times New Roman" w:hAnsi="Times New Roman"/>
          <w:sz w:val="24"/>
        </w:rPr>
        <w:t>）包含重大融资成分的应收账款和租赁应收款。</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对于包含重大融资成分的应收账款和租赁应收款，按照一般方法，即</w:t>
      </w:r>
      <w:r w:rsidRPr="00B720B1">
        <w:rPr>
          <w:rFonts w:ascii="宋体" w:hAnsi="宋体"/>
          <w:sz w:val="24"/>
        </w:rPr>
        <w:t>“</w:t>
      </w:r>
      <w:r w:rsidRPr="00A81799">
        <w:rPr>
          <w:rFonts w:ascii="Times New Roman" w:hAnsi="Times New Roman"/>
          <w:sz w:val="24"/>
        </w:rPr>
        <w:t>三阶段</w:t>
      </w:r>
      <w:r w:rsidRPr="00B720B1">
        <w:rPr>
          <w:rFonts w:ascii="宋体" w:hAnsi="宋体"/>
          <w:sz w:val="24"/>
        </w:rPr>
        <w:t>”</w:t>
      </w:r>
      <w:r w:rsidRPr="00A81799">
        <w:rPr>
          <w:rFonts w:ascii="Times New Roman" w:hAnsi="Times New Roman"/>
          <w:sz w:val="24"/>
        </w:rPr>
        <w:t>模型计量损失准备。信用风险特征组合、基于账龄确认信用风险特征组合的账龄计算方法和单项计提的判断标准同不含融资成分的认定标准一致。</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2</w:t>
      </w:r>
      <w:r w:rsidRPr="00A81799">
        <w:rPr>
          <w:rFonts w:ascii="Times New Roman" w:hAnsi="Times New Roman"/>
          <w:sz w:val="24"/>
        </w:rPr>
        <w:t>、变更前其他应收款的会计估计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公司对其他应收款按照一般方法，即</w:t>
      </w:r>
      <w:r w:rsidRPr="00B720B1">
        <w:rPr>
          <w:rFonts w:ascii="宋体" w:hAnsi="宋体"/>
          <w:sz w:val="24"/>
        </w:rPr>
        <w:t>“</w:t>
      </w:r>
      <w:r w:rsidRPr="00A81799">
        <w:rPr>
          <w:rFonts w:ascii="Times New Roman" w:hAnsi="Times New Roman"/>
          <w:sz w:val="24"/>
        </w:rPr>
        <w:t>三阶段</w:t>
      </w:r>
      <w:r w:rsidRPr="00B720B1">
        <w:rPr>
          <w:rFonts w:ascii="宋体" w:hAnsi="宋体"/>
          <w:sz w:val="24"/>
        </w:rPr>
        <w:t>”</w:t>
      </w:r>
      <w:r w:rsidRPr="00A81799">
        <w:rPr>
          <w:rFonts w:ascii="Times New Roman" w:hAnsi="Times New Roman"/>
          <w:sz w:val="24"/>
        </w:rPr>
        <w:t>模型计量损失准备。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lastRenderedPageBreak/>
        <w:t>（</w:t>
      </w:r>
      <w:r w:rsidRPr="00A81799">
        <w:rPr>
          <w:rFonts w:ascii="Times New Roman" w:hAnsi="Times New Roman"/>
          <w:sz w:val="24"/>
        </w:rPr>
        <w:t>1</w:t>
      </w:r>
      <w:r w:rsidRPr="00A81799">
        <w:rPr>
          <w:rFonts w:ascii="Times New Roman" w:hAnsi="Times New Roman"/>
          <w:sz w:val="24"/>
        </w:rPr>
        <w:t>）按照信用风险特征组合计提坏账准备的组合类别及确定依据</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公司根据账龄和款项性质将其他应收款划分为若干信用风险特征组合，在组合基础上计算预期信用损失，确定组合的依据如下：</w:t>
      </w:r>
    </w:p>
    <w:tbl>
      <w:tblPr>
        <w:tblW w:w="4823"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593"/>
        <w:gridCol w:w="4425"/>
      </w:tblGrid>
      <w:tr w:rsidR="00A81799" w:rsidRPr="00A81799" w:rsidTr="00B720B1">
        <w:trPr>
          <w:trHeight w:val="340"/>
          <w:tblHeader/>
        </w:trPr>
        <w:tc>
          <w:tcPr>
            <w:tcW w:w="3683"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组合名称</w:t>
            </w:r>
          </w:p>
        </w:tc>
        <w:tc>
          <w:tcPr>
            <w:tcW w:w="4538"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确定组合的依据</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1</w:t>
            </w:r>
            <w:r w:rsidRPr="00A81799">
              <w:rPr>
                <w:rFonts w:ascii="Times New Roman" w:hAnsi="Times New Roman"/>
                <w:sz w:val="24"/>
              </w:rPr>
              <w:t>：账龄组合</w:t>
            </w:r>
          </w:p>
        </w:tc>
        <w:tc>
          <w:tcPr>
            <w:tcW w:w="4538"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账龄</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2</w:t>
            </w:r>
            <w:r w:rsidRPr="00A81799">
              <w:rPr>
                <w:rFonts w:ascii="Times New Roman" w:hAnsi="Times New Roman"/>
                <w:sz w:val="24"/>
              </w:rPr>
              <w:t>：无风险组合</w:t>
            </w:r>
          </w:p>
        </w:tc>
        <w:tc>
          <w:tcPr>
            <w:tcW w:w="4538"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合并范围内的关联方</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其他应收款账龄组合计提坏账准备的比例如下：</w:t>
      </w:r>
    </w:p>
    <w:tbl>
      <w:tblPr>
        <w:tblW w:w="4823"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593"/>
        <w:gridCol w:w="4425"/>
      </w:tblGrid>
      <w:tr w:rsidR="00A81799" w:rsidRPr="00A81799" w:rsidTr="00B720B1">
        <w:trPr>
          <w:trHeight w:val="340"/>
          <w:tblHeader/>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账龄</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其他应收款预期信用损失率</w:t>
            </w:r>
            <w:r w:rsidRPr="00A81799">
              <w:rPr>
                <w:rFonts w:ascii="Times New Roman" w:hAnsi="Times New Roman"/>
                <w:sz w:val="24"/>
              </w:rPr>
              <w:t>(%)</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个月以内</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个月至</w:t>
            </w:r>
            <w:r w:rsidRPr="00A81799">
              <w:rPr>
                <w:rFonts w:ascii="Times New Roman" w:hAnsi="Times New Roman"/>
                <w:sz w:val="24"/>
              </w:rPr>
              <w:t>1</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w:t>
            </w:r>
            <w:r w:rsidRPr="00A81799">
              <w:rPr>
                <w:rFonts w:ascii="Times New Roman" w:hAnsi="Times New Roman"/>
                <w:sz w:val="24"/>
              </w:rPr>
              <w:t>至</w:t>
            </w:r>
            <w:r w:rsidRPr="00A81799">
              <w:rPr>
                <w:rFonts w:ascii="Times New Roman" w:hAnsi="Times New Roman"/>
                <w:sz w:val="24"/>
              </w:rPr>
              <w:t>2</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w:t>
            </w:r>
            <w:r w:rsidRPr="00A81799">
              <w:rPr>
                <w:rFonts w:ascii="Times New Roman" w:hAnsi="Times New Roman"/>
                <w:sz w:val="24"/>
              </w:rPr>
              <w:t>至</w:t>
            </w:r>
            <w:r w:rsidRPr="00A81799">
              <w:rPr>
                <w:rFonts w:ascii="Times New Roman" w:hAnsi="Times New Roman"/>
                <w:sz w:val="24"/>
              </w:rPr>
              <w:t>3</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r w:rsidRPr="00A81799">
              <w:rPr>
                <w:rFonts w:ascii="Times New Roman" w:hAnsi="Times New Roman"/>
                <w:sz w:val="24"/>
              </w:rPr>
              <w:t>至</w:t>
            </w:r>
            <w:r w:rsidRPr="00A81799">
              <w:rPr>
                <w:rFonts w:ascii="Times New Roman" w:hAnsi="Times New Roman"/>
                <w:sz w:val="24"/>
              </w:rPr>
              <w:t>4</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w:t>
            </w:r>
            <w:r w:rsidRPr="00A81799">
              <w:rPr>
                <w:rFonts w:ascii="Times New Roman" w:hAnsi="Times New Roman"/>
                <w:sz w:val="24"/>
              </w:rPr>
              <w:t>至</w:t>
            </w:r>
            <w:r w:rsidRPr="00A81799">
              <w:rPr>
                <w:rFonts w:ascii="Times New Roman" w:hAnsi="Times New Roman"/>
                <w:sz w:val="24"/>
              </w:rPr>
              <w:t>5</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r w:rsidRPr="00A81799">
              <w:rPr>
                <w:rFonts w:ascii="Times New Roman" w:hAnsi="Times New Roman"/>
                <w:sz w:val="24"/>
              </w:rPr>
              <w:t>年以上</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100</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2</w:t>
      </w:r>
      <w:r w:rsidRPr="00A81799">
        <w:rPr>
          <w:rFonts w:ascii="Times New Roman" w:hAnsi="Times New Roman"/>
          <w:sz w:val="24"/>
        </w:rPr>
        <w:t>）基于账龄确认信用风险特征组合的账龄计算方法：采用按客户其他应收款发生日作为计算账龄的起点。对于存在多笔业务的客户，账龄的计算根据每笔业务对应发生的日期作为账龄发生日期分别计算账龄最终收回的时间。</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3</w:t>
      </w:r>
      <w:r w:rsidR="0074124F">
        <w:rPr>
          <w:rFonts w:ascii="Times New Roman" w:hAnsi="Times New Roman"/>
          <w:sz w:val="24"/>
        </w:rPr>
        <w:t>）按照单项计提坏账准备的判断标准：</w:t>
      </w:r>
      <w:r w:rsidRPr="00A81799">
        <w:rPr>
          <w:rFonts w:ascii="Times New Roman" w:hAnsi="Times New Roman"/>
          <w:sz w:val="24"/>
        </w:rPr>
        <w:t>公司对已发生诉讼、客户已破产、客户财务发生重大困难等信用风险与组合信用风险显著不同的其他应收款，按照单项认定计提坏账准备。</w:t>
      </w:r>
    </w:p>
    <w:p w:rsidR="00A81799" w:rsidRPr="00A81799" w:rsidRDefault="00A81799" w:rsidP="001A651C">
      <w:pPr>
        <w:tabs>
          <w:tab w:val="left" w:pos="1418"/>
        </w:tabs>
        <w:spacing w:line="360" w:lineRule="auto"/>
        <w:ind w:firstLineChars="200" w:firstLine="482"/>
        <w:rPr>
          <w:rFonts w:ascii="Times New Roman" w:hAnsi="Times New Roman"/>
          <w:b/>
          <w:sz w:val="24"/>
        </w:rPr>
      </w:pPr>
      <w:r w:rsidRPr="00A81799">
        <w:rPr>
          <w:rFonts w:ascii="Times New Roman" w:hAnsi="Times New Roman"/>
          <w:b/>
          <w:sz w:val="24"/>
        </w:rPr>
        <w:t>（四）变更后的会计估计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1</w:t>
      </w:r>
      <w:r w:rsidRPr="00A81799">
        <w:rPr>
          <w:rFonts w:ascii="Times New Roman" w:hAnsi="Times New Roman"/>
          <w:sz w:val="24"/>
        </w:rPr>
        <w:t>、变更后应收账款的会计估计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应收账款的预期信用损失的确定方法：</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1</w:t>
      </w:r>
      <w:r w:rsidRPr="00A81799">
        <w:rPr>
          <w:rFonts w:ascii="Times New Roman" w:hAnsi="Times New Roman"/>
          <w:sz w:val="24"/>
        </w:rPr>
        <w:t>）不包含重大融资成分的应收账款。对于由《企业会计准则第</w:t>
      </w:r>
      <w:r w:rsidRPr="00A81799">
        <w:rPr>
          <w:rFonts w:ascii="Times New Roman" w:hAnsi="Times New Roman"/>
          <w:sz w:val="24"/>
        </w:rPr>
        <w:t>14</w:t>
      </w:r>
      <w:r w:rsidRPr="00A81799">
        <w:rPr>
          <w:rFonts w:ascii="Times New Roman" w:hAnsi="Times New Roman"/>
          <w:sz w:val="24"/>
        </w:rPr>
        <w:t>号</w:t>
      </w:r>
      <w:r w:rsidR="001A651C">
        <w:rPr>
          <w:rFonts w:ascii="Times New Roman" w:hAnsi="Times New Roman"/>
          <w:sz w:val="24"/>
        </w:rPr>
        <w:t>—</w:t>
      </w:r>
      <w:r w:rsidR="0074124F">
        <w:rPr>
          <w:rFonts w:ascii="Times New Roman" w:hAnsi="Times New Roman"/>
          <w:sz w:val="24"/>
        </w:rPr>
        <w:t>收入》规范的交易形成的不含重大融资成分的应收账款，</w:t>
      </w:r>
      <w:r w:rsidRPr="00A81799">
        <w:rPr>
          <w:rFonts w:ascii="Times New Roman" w:hAnsi="Times New Roman"/>
          <w:sz w:val="24"/>
        </w:rPr>
        <w:t>公司采用简化方法，即始终按整个存续期预期信用损失计量损失准备。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宋体" w:hAnsi="宋体" w:cs="宋体" w:hint="eastAsia"/>
          <w:sz w:val="24"/>
        </w:rPr>
        <w:t>①</w:t>
      </w:r>
      <w:r w:rsidRPr="00A81799">
        <w:rPr>
          <w:rFonts w:ascii="Times New Roman" w:hAnsi="Times New Roman"/>
          <w:sz w:val="24"/>
        </w:rPr>
        <w:t>按照信用风险特征组合计提坏账准备的组合类别及确定依据</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公司对除单项认定的应收账款，根据信用风险特征将应收账款划分为若干组</w:t>
      </w:r>
      <w:r w:rsidRPr="00A81799">
        <w:rPr>
          <w:rFonts w:ascii="Times New Roman" w:hAnsi="Times New Roman"/>
          <w:sz w:val="24"/>
        </w:rPr>
        <w:lastRenderedPageBreak/>
        <w:t>合，在组合基础上计算预期信用损失，确定组合的依据如下：</w:t>
      </w:r>
    </w:p>
    <w:tbl>
      <w:tblPr>
        <w:tblW w:w="4823"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594"/>
        <w:gridCol w:w="4424"/>
      </w:tblGrid>
      <w:tr w:rsidR="00A81799" w:rsidRPr="00A81799" w:rsidTr="00B720B1">
        <w:trPr>
          <w:trHeight w:val="340"/>
          <w:tblHeader/>
        </w:trPr>
        <w:tc>
          <w:tcPr>
            <w:tcW w:w="3684" w:type="dxa"/>
            <w:shd w:val="clear" w:color="auto" w:fill="auto"/>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组合名称</w:t>
            </w:r>
          </w:p>
        </w:tc>
        <w:tc>
          <w:tcPr>
            <w:tcW w:w="4537" w:type="dxa"/>
            <w:vAlign w:val="center"/>
          </w:tcPr>
          <w:p w:rsidR="00A81799" w:rsidRPr="00A81799" w:rsidRDefault="00A81799" w:rsidP="001A651C">
            <w:pPr>
              <w:tabs>
                <w:tab w:val="left" w:pos="1418"/>
              </w:tabs>
              <w:spacing w:line="360" w:lineRule="auto"/>
              <w:jc w:val="center"/>
              <w:rPr>
                <w:rFonts w:ascii="Times New Roman" w:hAnsi="Times New Roman"/>
                <w:sz w:val="24"/>
              </w:rPr>
            </w:pPr>
            <w:r w:rsidRPr="00A81799">
              <w:rPr>
                <w:rFonts w:ascii="Times New Roman" w:hAnsi="Times New Roman"/>
                <w:sz w:val="24"/>
              </w:rPr>
              <w:t>确定组合的依据</w:t>
            </w:r>
          </w:p>
        </w:tc>
      </w:tr>
      <w:tr w:rsidR="00A81799" w:rsidRPr="00A81799" w:rsidTr="00B720B1">
        <w:trPr>
          <w:trHeight w:val="340"/>
        </w:trPr>
        <w:tc>
          <w:tcPr>
            <w:tcW w:w="3684" w:type="dxa"/>
            <w:shd w:val="clear" w:color="auto" w:fill="auto"/>
            <w:vAlign w:val="center"/>
          </w:tcPr>
          <w:p w:rsidR="00A81799" w:rsidRPr="00A81799" w:rsidRDefault="00A81799" w:rsidP="004F7932">
            <w:pPr>
              <w:tabs>
                <w:tab w:val="left" w:pos="1418"/>
              </w:tabs>
              <w:spacing w:line="360" w:lineRule="auto"/>
              <w:ind w:firstLineChars="200" w:firstLine="480"/>
              <w:jc w:val="left"/>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1</w:t>
            </w:r>
            <w:r w:rsidRPr="00A81799">
              <w:rPr>
                <w:rFonts w:ascii="Times New Roman" w:hAnsi="Times New Roman"/>
                <w:sz w:val="24"/>
              </w:rPr>
              <w:t>：账龄组合</w:t>
            </w:r>
          </w:p>
        </w:tc>
        <w:tc>
          <w:tcPr>
            <w:tcW w:w="4537" w:type="dxa"/>
            <w:vAlign w:val="center"/>
          </w:tcPr>
          <w:p w:rsidR="00A81799" w:rsidRPr="00A81799" w:rsidRDefault="00A81799" w:rsidP="001A651C">
            <w:pPr>
              <w:tabs>
                <w:tab w:val="left" w:pos="1418"/>
              </w:tabs>
              <w:spacing w:line="360" w:lineRule="auto"/>
              <w:ind w:firstLineChars="200" w:firstLine="480"/>
              <w:jc w:val="left"/>
              <w:rPr>
                <w:rFonts w:ascii="Times New Roman" w:hAnsi="Times New Roman"/>
                <w:sz w:val="24"/>
              </w:rPr>
            </w:pPr>
            <w:r w:rsidRPr="00A81799">
              <w:rPr>
                <w:rFonts w:ascii="Times New Roman" w:hAnsi="Times New Roman"/>
                <w:sz w:val="24"/>
              </w:rPr>
              <w:t>以账龄作为信用风险特征</w:t>
            </w:r>
          </w:p>
        </w:tc>
      </w:tr>
      <w:tr w:rsidR="00A81799" w:rsidRPr="00A81799" w:rsidTr="00B720B1">
        <w:trPr>
          <w:trHeight w:val="340"/>
        </w:trPr>
        <w:tc>
          <w:tcPr>
            <w:tcW w:w="3684" w:type="dxa"/>
            <w:shd w:val="clear" w:color="auto" w:fill="auto"/>
            <w:vAlign w:val="center"/>
          </w:tcPr>
          <w:p w:rsidR="00A81799" w:rsidRPr="00A81799" w:rsidRDefault="00A81799" w:rsidP="004F7932">
            <w:pPr>
              <w:tabs>
                <w:tab w:val="left" w:pos="1418"/>
              </w:tabs>
              <w:spacing w:line="360" w:lineRule="auto"/>
              <w:ind w:firstLineChars="200" w:firstLine="480"/>
              <w:jc w:val="left"/>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2</w:t>
            </w:r>
            <w:r w:rsidRPr="00A81799">
              <w:rPr>
                <w:rFonts w:ascii="Times New Roman" w:hAnsi="Times New Roman"/>
                <w:sz w:val="24"/>
              </w:rPr>
              <w:t>：无风险组合</w:t>
            </w:r>
          </w:p>
        </w:tc>
        <w:tc>
          <w:tcPr>
            <w:tcW w:w="4537" w:type="dxa"/>
            <w:vAlign w:val="center"/>
          </w:tcPr>
          <w:p w:rsidR="00A81799" w:rsidRPr="00A81799" w:rsidRDefault="00A81799" w:rsidP="001A651C">
            <w:pPr>
              <w:tabs>
                <w:tab w:val="left" w:pos="1418"/>
              </w:tabs>
              <w:spacing w:line="360" w:lineRule="auto"/>
              <w:ind w:firstLineChars="200" w:firstLine="480"/>
              <w:jc w:val="left"/>
              <w:rPr>
                <w:rFonts w:ascii="Times New Roman" w:hAnsi="Times New Roman"/>
                <w:sz w:val="24"/>
              </w:rPr>
            </w:pPr>
            <w:r w:rsidRPr="00A81799">
              <w:rPr>
                <w:rFonts w:ascii="Times New Roman" w:hAnsi="Times New Roman"/>
                <w:sz w:val="24"/>
              </w:rPr>
              <w:t>公司与控股股东及其一致行动人合并范围内企业发生关联</w:t>
            </w:r>
            <w:r w:rsidRPr="00A81799">
              <w:rPr>
                <w:rFonts w:ascii="Times New Roman" w:hAnsi="Times New Roman" w:hint="eastAsia"/>
                <w:sz w:val="24"/>
              </w:rPr>
              <w:t>交易</w:t>
            </w:r>
            <w:r w:rsidRPr="00A81799">
              <w:rPr>
                <w:rFonts w:ascii="Times New Roman" w:hAnsi="Times New Roman"/>
                <w:sz w:val="24"/>
              </w:rPr>
              <w:t>产生的应收账款。</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对于划分为组合的应收账款，参考历史信用损失经验，结合当前状况及对未来经济状况的预测，编制应收账款与整个存续期预期信用损失率对照表，计算预期信用损失。</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应收账款账龄组合计提坏账准备的比例如下：</w:t>
      </w:r>
    </w:p>
    <w:tbl>
      <w:tblPr>
        <w:tblW w:w="4824"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593"/>
        <w:gridCol w:w="4426"/>
      </w:tblGrid>
      <w:tr w:rsidR="00A81799" w:rsidRPr="00A81799" w:rsidTr="00B720B1">
        <w:trPr>
          <w:trHeight w:val="340"/>
          <w:tblHeader/>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账龄</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应收账款预期信用损失率</w:t>
            </w:r>
            <w:r w:rsidRPr="00A81799">
              <w:rPr>
                <w:rFonts w:ascii="Times New Roman" w:hAnsi="Times New Roman"/>
                <w:sz w:val="24"/>
              </w:rPr>
              <w:t>(%)</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个月以内</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个月至</w:t>
            </w:r>
            <w:r w:rsidRPr="00A81799">
              <w:rPr>
                <w:rFonts w:ascii="Times New Roman" w:hAnsi="Times New Roman"/>
                <w:sz w:val="24"/>
              </w:rPr>
              <w:t>1</w:t>
            </w:r>
            <w:r w:rsidRPr="00A81799">
              <w:rPr>
                <w:rFonts w:ascii="Times New Roman" w:hAnsi="Times New Roman"/>
                <w:sz w:val="24"/>
              </w:rPr>
              <w:t>年</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w:t>
            </w:r>
            <w:r w:rsidRPr="00A81799">
              <w:rPr>
                <w:rFonts w:ascii="Times New Roman" w:hAnsi="Times New Roman"/>
                <w:sz w:val="24"/>
              </w:rPr>
              <w:t>至</w:t>
            </w:r>
            <w:r w:rsidRPr="00A81799">
              <w:rPr>
                <w:rFonts w:ascii="Times New Roman" w:hAnsi="Times New Roman"/>
                <w:sz w:val="24"/>
              </w:rPr>
              <w:t>2</w:t>
            </w:r>
            <w:r w:rsidRPr="00A81799">
              <w:rPr>
                <w:rFonts w:ascii="Times New Roman" w:hAnsi="Times New Roman"/>
                <w:sz w:val="24"/>
              </w:rPr>
              <w:t>年</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w:t>
            </w:r>
            <w:r w:rsidRPr="00A81799">
              <w:rPr>
                <w:rFonts w:ascii="Times New Roman" w:hAnsi="Times New Roman"/>
                <w:sz w:val="24"/>
              </w:rPr>
              <w:t>至</w:t>
            </w:r>
            <w:r w:rsidRPr="00A81799">
              <w:rPr>
                <w:rFonts w:ascii="Times New Roman" w:hAnsi="Times New Roman"/>
                <w:sz w:val="24"/>
              </w:rPr>
              <w:t>3</w:t>
            </w:r>
            <w:r w:rsidRPr="00A81799">
              <w:rPr>
                <w:rFonts w:ascii="Times New Roman" w:hAnsi="Times New Roman"/>
                <w:sz w:val="24"/>
              </w:rPr>
              <w:t>年</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r w:rsidRPr="00A81799">
              <w:rPr>
                <w:rFonts w:ascii="Times New Roman" w:hAnsi="Times New Roman"/>
                <w:sz w:val="24"/>
              </w:rPr>
              <w:t>至</w:t>
            </w:r>
            <w:r w:rsidRPr="00A81799">
              <w:rPr>
                <w:rFonts w:ascii="Times New Roman" w:hAnsi="Times New Roman"/>
                <w:sz w:val="24"/>
              </w:rPr>
              <w:t>4</w:t>
            </w:r>
            <w:r w:rsidRPr="00A81799">
              <w:rPr>
                <w:rFonts w:ascii="Times New Roman" w:hAnsi="Times New Roman"/>
                <w:sz w:val="24"/>
              </w:rPr>
              <w:t>年</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w:t>
            </w:r>
            <w:r w:rsidRPr="00A81799">
              <w:rPr>
                <w:rFonts w:ascii="Times New Roman" w:hAnsi="Times New Roman"/>
                <w:sz w:val="24"/>
              </w:rPr>
              <w:t>至</w:t>
            </w:r>
            <w:r w:rsidRPr="00A81799">
              <w:rPr>
                <w:rFonts w:ascii="Times New Roman" w:hAnsi="Times New Roman"/>
                <w:sz w:val="24"/>
              </w:rPr>
              <w:t>5</w:t>
            </w:r>
            <w:r w:rsidRPr="00A81799">
              <w:rPr>
                <w:rFonts w:ascii="Times New Roman" w:hAnsi="Times New Roman"/>
                <w:sz w:val="24"/>
              </w:rPr>
              <w:t>年</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r w:rsidRPr="00A81799">
              <w:rPr>
                <w:rFonts w:ascii="Times New Roman" w:hAnsi="Times New Roman"/>
                <w:sz w:val="24"/>
              </w:rPr>
              <w:t>年以上</w:t>
            </w:r>
          </w:p>
        </w:tc>
        <w:tc>
          <w:tcPr>
            <w:tcW w:w="4539"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100</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宋体" w:hAnsi="宋体" w:cs="宋体" w:hint="eastAsia"/>
          <w:sz w:val="24"/>
        </w:rPr>
        <w:t>②</w:t>
      </w:r>
      <w:r w:rsidRPr="00A81799">
        <w:rPr>
          <w:rFonts w:ascii="Times New Roman" w:hAnsi="Times New Roman"/>
          <w:sz w:val="24"/>
        </w:rPr>
        <w:t>基于账龄确认信用风险特征组合的账龄计算方法</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采用按客户应收账款发生日作为计算账龄的起点。对于存在多笔业务的客户，账龄的计算根据每笔业务对应发生的日期作为账龄发生日期分别计算账龄最终收回的时间。</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宋体" w:hAnsi="宋体" w:cs="宋体" w:hint="eastAsia"/>
          <w:sz w:val="24"/>
        </w:rPr>
        <w:t>③</w:t>
      </w:r>
      <w:r w:rsidRPr="00A81799">
        <w:rPr>
          <w:rFonts w:ascii="Times New Roman" w:hAnsi="Times New Roman"/>
          <w:sz w:val="24"/>
        </w:rPr>
        <w:t>按照单项计提坏账准备的判断标准</w:t>
      </w:r>
    </w:p>
    <w:p w:rsidR="00A81799" w:rsidRPr="00A81799" w:rsidRDefault="0074124F" w:rsidP="001A651C">
      <w:pPr>
        <w:tabs>
          <w:tab w:val="left" w:pos="1418"/>
        </w:tabs>
        <w:spacing w:line="360" w:lineRule="auto"/>
        <w:ind w:firstLineChars="200" w:firstLine="480"/>
        <w:rPr>
          <w:rFonts w:ascii="Times New Roman" w:hAnsi="Times New Roman"/>
          <w:sz w:val="24"/>
        </w:rPr>
      </w:pPr>
      <w:r>
        <w:rPr>
          <w:rFonts w:ascii="Times New Roman" w:hAnsi="Times New Roman"/>
          <w:sz w:val="24"/>
        </w:rPr>
        <w:t>按照单项计提坏账准备的判断标准：</w:t>
      </w:r>
      <w:r w:rsidR="00A81799" w:rsidRPr="00A81799">
        <w:rPr>
          <w:rFonts w:ascii="Times New Roman" w:hAnsi="Times New Roman"/>
          <w:sz w:val="24"/>
        </w:rPr>
        <w:t>公司对金额重大且信用风险明显较低，以及自初始确认后信用风险已显著增加或确认已发生信用减值的应收账款，按照单项认定计提坏账准备。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2</w:t>
      </w:r>
      <w:r w:rsidRPr="00A81799">
        <w:rPr>
          <w:rFonts w:ascii="Times New Roman" w:hAnsi="Times New Roman"/>
          <w:sz w:val="24"/>
        </w:rPr>
        <w:t>）包含重大融资成分的应收账款和租赁应收款。</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对于包含重大融资成分的应收账款和租赁应收款，按照一般方法，即</w:t>
      </w:r>
      <w:r w:rsidRPr="00005391">
        <w:rPr>
          <w:rFonts w:ascii="宋体" w:hAnsi="宋体"/>
          <w:sz w:val="24"/>
        </w:rPr>
        <w:t>“三阶段”模</w:t>
      </w:r>
      <w:r w:rsidRPr="00A81799">
        <w:rPr>
          <w:rFonts w:ascii="Times New Roman" w:hAnsi="Times New Roman"/>
          <w:sz w:val="24"/>
        </w:rPr>
        <w:t>型计量损失准备。信用风险特征组合、基于账龄确认信用风险特征组合的</w:t>
      </w:r>
      <w:r w:rsidRPr="00A81799">
        <w:rPr>
          <w:rFonts w:ascii="Times New Roman" w:hAnsi="Times New Roman"/>
          <w:sz w:val="24"/>
        </w:rPr>
        <w:lastRenderedPageBreak/>
        <w:t>账龄计算方法和单项计提的判断标准同不含融资成分的认定标准一致。</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2</w:t>
      </w:r>
      <w:r w:rsidRPr="00A81799">
        <w:rPr>
          <w:rFonts w:ascii="Times New Roman" w:hAnsi="Times New Roman"/>
          <w:sz w:val="24"/>
        </w:rPr>
        <w:t>、变更后其他应收款的会计估计</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公司对其他应收款按照一般方法，即</w:t>
      </w:r>
      <w:r w:rsidRPr="00005391">
        <w:rPr>
          <w:rFonts w:ascii="宋体" w:hAnsi="宋体"/>
          <w:sz w:val="24"/>
        </w:rPr>
        <w:t>“三阶段”</w:t>
      </w:r>
      <w:r w:rsidRPr="00A81799">
        <w:rPr>
          <w:rFonts w:ascii="Times New Roman" w:hAnsi="Times New Roman"/>
          <w:sz w:val="24"/>
        </w:rPr>
        <w:t>模型计量损失准备：</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1</w:t>
      </w:r>
      <w:r w:rsidRPr="00A81799">
        <w:rPr>
          <w:rFonts w:ascii="Times New Roman" w:hAnsi="Times New Roman"/>
          <w:sz w:val="24"/>
        </w:rPr>
        <w:t>）按照信用风险特征组合计提坏账准备的组合类别及确定依据</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公司根据账龄和款项性质将其他应收款划分为若干信用风险特征组合，在组合基础上计算预期信用损失，确定组合的依据如下：</w:t>
      </w:r>
    </w:p>
    <w:tbl>
      <w:tblPr>
        <w:tblW w:w="4824"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442"/>
        <w:gridCol w:w="4577"/>
      </w:tblGrid>
      <w:tr w:rsidR="00A81799" w:rsidRPr="00A81799" w:rsidTr="00B720B1">
        <w:trPr>
          <w:trHeight w:val="340"/>
          <w:tblHeader/>
        </w:trPr>
        <w:tc>
          <w:tcPr>
            <w:tcW w:w="3528"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组合名称</w:t>
            </w:r>
          </w:p>
        </w:tc>
        <w:tc>
          <w:tcPr>
            <w:tcW w:w="4694"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确定组合的依据</w:t>
            </w:r>
          </w:p>
        </w:tc>
      </w:tr>
      <w:tr w:rsidR="00A81799" w:rsidRPr="00A81799" w:rsidTr="00B720B1">
        <w:trPr>
          <w:trHeight w:val="340"/>
        </w:trPr>
        <w:tc>
          <w:tcPr>
            <w:tcW w:w="3528"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1</w:t>
            </w:r>
            <w:r w:rsidRPr="00A81799">
              <w:rPr>
                <w:rFonts w:ascii="Times New Roman" w:hAnsi="Times New Roman"/>
                <w:sz w:val="24"/>
              </w:rPr>
              <w:t>：账龄组合</w:t>
            </w:r>
          </w:p>
        </w:tc>
        <w:tc>
          <w:tcPr>
            <w:tcW w:w="4694"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以账龄作为信用风险特征</w:t>
            </w:r>
          </w:p>
        </w:tc>
      </w:tr>
      <w:tr w:rsidR="00A81799" w:rsidRPr="00A81799" w:rsidTr="00B720B1">
        <w:trPr>
          <w:trHeight w:val="340"/>
        </w:trPr>
        <w:tc>
          <w:tcPr>
            <w:tcW w:w="3528" w:type="dxa"/>
            <w:shd w:val="clear" w:color="auto" w:fill="auto"/>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组合</w:t>
            </w:r>
            <w:r w:rsidRPr="00A81799">
              <w:rPr>
                <w:rFonts w:ascii="Times New Roman" w:hAnsi="Times New Roman"/>
                <w:sz w:val="24"/>
              </w:rPr>
              <w:t>2</w:t>
            </w:r>
            <w:r w:rsidRPr="00A81799">
              <w:rPr>
                <w:rFonts w:ascii="Times New Roman" w:hAnsi="Times New Roman"/>
                <w:sz w:val="24"/>
              </w:rPr>
              <w:t>：无风险组合</w:t>
            </w:r>
          </w:p>
        </w:tc>
        <w:tc>
          <w:tcPr>
            <w:tcW w:w="4694" w:type="dxa"/>
            <w:vAlign w:val="center"/>
          </w:tcPr>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公司与控股股东及其一致行动人合并范围内企业发生关联</w:t>
            </w:r>
            <w:r w:rsidRPr="00A81799">
              <w:rPr>
                <w:rFonts w:ascii="Times New Roman" w:hAnsi="Times New Roman" w:hint="eastAsia"/>
                <w:sz w:val="24"/>
              </w:rPr>
              <w:t>交易产生</w:t>
            </w:r>
            <w:r w:rsidRPr="00A81799">
              <w:rPr>
                <w:rFonts w:ascii="Times New Roman" w:hAnsi="Times New Roman"/>
                <w:sz w:val="24"/>
              </w:rPr>
              <w:t>的其他应收款；</w:t>
            </w:r>
          </w:p>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押金、保证金、员工借款、自来水公司代收污水处理费等其他代收性质的往来款。</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其他应收账款账龄组合计提坏账准备的比例如下：</w:t>
      </w:r>
    </w:p>
    <w:tbl>
      <w:tblPr>
        <w:tblW w:w="4823" w:type="pct"/>
        <w:tblInd w:w="108"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3593"/>
        <w:gridCol w:w="4425"/>
      </w:tblGrid>
      <w:tr w:rsidR="00A81799" w:rsidRPr="00A81799" w:rsidTr="00B720B1">
        <w:trPr>
          <w:trHeight w:val="340"/>
          <w:tblHeader/>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账龄</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其他应收款预期信用损失率</w:t>
            </w:r>
            <w:r w:rsidRPr="00A81799">
              <w:rPr>
                <w:rFonts w:ascii="Times New Roman" w:hAnsi="Times New Roman"/>
                <w:sz w:val="24"/>
              </w:rPr>
              <w:t>(%)</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个月以内</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w:t>
            </w:r>
            <w:r w:rsidRPr="00A81799">
              <w:rPr>
                <w:rFonts w:ascii="Times New Roman" w:hAnsi="Times New Roman"/>
                <w:sz w:val="24"/>
              </w:rPr>
              <w:t>个月至</w:t>
            </w:r>
            <w:r w:rsidRPr="00A81799">
              <w:rPr>
                <w:rFonts w:ascii="Times New Roman" w:hAnsi="Times New Roman"/>
                <w:sz w:val="24"/>
              </w:rPr>
              <w:t>1</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w:t>
            </w:r>
            <w:r w:rsidRPr="00A81799">
              <w:rPr>
                <w:rFonts w:ascii="Times New Roman" w:hAnsi="Times New Roman"/>
                <w:sz w:val="24"/>
              </w:rPr>
              <w:t>至</w:t>
            </w:r>
            <w:r w:rsidRPr="00A81799">
              <w:rPr>
                <w:rFonts w:ascii="Times New Roman" w:hAnsi="Times New Roman"/>
                <w:sz w:val="24"/>
              </w:rPr>
              <w:t>2</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w:t>
            </w:r>
            <w:r w:rsidRPr="00A81799">
              <w:rPr>
                <w:rFonts w:ascii="Times New Roman" w:hAnsi="Times New Roman"/>
                <w:sz w:val="24"/>
              </w:rPr>
              <w:t>至</w:t>
            </w:r>
            <w:r w:rsidRPr="00A81799">
              <w:rPr>
                <w:rFonts w:ascii="Times New Roman" w:hAnsi="Times New Roman"/>
                <w:sz w:val="24"/>
              </w:rPr>
              <w:t>3</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20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3</w:t>
            </w:r>
            <w:r w:rsidRPr="00A81799">
              <w:rPr>
                <w:rFonts w:ascii="Times New Roman" w:hAnsi="Times New Roman"/>
                <w:sz w:val="24"/>
              </w:rPr>
              <w:t>至</w:t>
            </w:r>
            <w:r w:rsidRPr="00A81799">
              <w:rPr>
                <w:rFonts w:ascii="Times New Roman" w:hAnsi="Times New Roman"/>
                <w:sz w:val="24"/>
              </w:rPr>
              <w:t>4</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4</w:t>
            </w:r>
            <w:r w:rsidRPr="00A81799">
              <w:rPr>
                <w:rFonts w:ascii="Times New Roman" w:hAnsi="Times New Roman"/>
                <w:sz w:val="24"/>
              </w:rPr>
              <w:t>至</w:t>
            </w:r>
            <w:r w:rsidRPr="00A81799">
              <w:rPr>
                <w:rFonts w:ascii="Times New Roman" w:hAnsi="Times New Roman"/>
                <w:sz w:val="24"/>
              </w:rPr>
              <w:t>5</w:t>
            </w:r>
            <w:r w:rsidRPr="00A81799">
              <w:rPr>
                <w:rFonts w:ascii="Times New Roman" w:hAnsi="Times New Roman"/>
                <w:sz w:val="24"/>
              </w:rPr>
              <w:t>年</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60</w:t>
            </w:r>
          </w:p>
        </w:tc>
      </w:tr>
      <w:tr w:rsidR="00A81799" w:rsidRPr="00A81799" w:rsidTr="00B720B1">
        <w:trPr>
          <w:trHeight w:val="340"/>
        </w:trPr>
        <w:tc>
          <w:tcPr>
            <w:tcW w:w="3683" w:type="dxa"/>
            <w:shd w:val="clear" w:color="auto" w:fill="auto"/>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5</w:t>
            </w:r>
            <w:r w:rsidRPr="00A81799">
              <w:rPr>
                <w:rFonts w:ascii="Times New Roman" w:hAnsi="Times New Roman"/>
                <w:sz w:val="24"/>
              </w:rPr>
              <w:t>年以上</w:t>
            </w:r>
          </w:p>
        </w:tc>
        <w:tc>
          <w:tcPr>
            <w:tcW w:w="4538" w:type="dxa"/>
            <w:vAlign w:val="center"/>
          </w:tcPr>
          <w:p w:rsidR="00A81799" w:rsidRPr="00A81799" w:rsidRDefault="00A81799" w:rsidP="001A651C">
            <w:pPr>
              <w:tabs>
                <w:tab w:val="left" w:pos="1418"/>
              </w:tabs>
              <w:spacing w:line="360" w:lineRule="auto"/>
              <w:ind w:firstLineChars="200" w:firstLine="480"/>
              <w:jc w:val="center"/>
              <w:rPr>
                <w:rFonts w:ascii="Times New Roman" w:hAnsi="Times New Roman"/>
                <w:sz w:val="24"/>
              </w:rPr>
            </w:pPr>
            <w:r w:rsidRPr="00A81799">
              <w:rPr>
                <w:rFonts w:ascii="Times New Roman" w:hAnsi="Times New Roman"/>
                <w:sz w:val="24"/>
              </w:rPr>
              <w:t>100</w:t>
            </w:r>
          </w:p>
        </w:tc>
      </w:tr>
    </w:tbl>
    <w:p w:rsidR="00A81799" w:rsidRPr="00A81799" w:rsidRDefault="00A81799" w:rsidP="001A651C">
      <w:pPr>
        <w:tabs>
          <w:tab w:val="left" w:pos="1418"/>
        </w:tabs>
        <w:spacing w:line="360" w:lineRule="auto"/>
        <w:ind w:firstLineChars="200" w:firstLine="480"/>
        <w:rPr>
          <w:rFonts w:ascii="Times New Roman" w:hAnsi="Times New Roman"/>
          <w:sz w:val="24"/>
        </w:rPr>
      </w:pPr>
      <w:r w:rsidRPr="00A81799">
        <w:rPr>
          <w:rFonts w:ascii="Times New Roman" w:hAnsi="Times New Roman"/>
          <w:sz w:val="24"/>
        </w:rPr>
        <w:t>（</w:t>
      </w:r>
      <w:r w:rsidRPr="00A81799">
        <w:rPr>
          <w:rFonts w:ascii="Times New Roman" w:hAnsi="Times New Roman"/>
          <w:sz w:val="24"/>
        </w:rPr>
        <w:t>2</w:t>
      </w:r>
      <w:r w:rsidRPr="00A81799">
        <w:rPr>
          <w:rFonts w:ascii="Times New Roman" w:hAnsi="Times New Roman"/>
          <w:sz w:val="24"/>
        </w:rPr>
        <w:t>）基于账龄确认信用风险特征组合的账龄计算方法：采用按客户其他应收款发生日作为计算账龄的起点。对于存在多笔业务的客户，账龄的计算根据每笔业务对应发生的日期作为账龄发生日期分别计算账龄最终收回的时间。</w:t>
      </w:r>
    </w:p>
    <w:p w:rsidR="00390D51" w:rsidRPr="0065257B" w:rsidRDefault="00A81799" w:rsidP="00390D51">
      <w:pPr>
        <w:tabs>
          <w:tab w:val="left" w:pos="1418"/>
        </w:tabs>
        <w:spacing w:line="360" w:lineRule="auto"/>
        <w:ind w:firstLineChars="200" w:firstLine="480"/>
        <w:rPr>
          <w:rFonts w:ascii="Times New Roman" w:hAnsi="Times New Roman" w:hint="eastAsia"/>
          <w:sz w:val="24"/>
        </w:rPr>
      </w:pPr>
      <w:r w:rsidRPr="00A81799">
        <w:rPr>
          <w:rFonts w:ascii="Times New Roman" w:hAnsi="Times New Roman"/>
          <w:sz w:val="24"/>
        </w:rPr>
        <w:t>（</w:t>
      </w:r>
      <w:r w:rsidRPr="00A81799">
        <w:rPr>
          <w:rFonts w:ascii="Times New Roman" w:hAnsi="Times New Roman"/>
          <w:sz w:val="24"/>
        </w:rPr>
        <w:t>3</w:t>
      </w:r>
      <w:r w:rsidR="0074124F">
        <w:rPr>
          <w:rFonts w:ascii="Times New Roman" w:hAnsi="Times New Roman"/>
          <w:sz w:val="24"/>
        </w:rPr>
        <w:t>）按照单项计提坏账准备的判断标准：</w:t>
      </w:r>
      <w:r w:rsidRPr="00A81799">
        <w:rPr>
          <w:rFonts w:ascii="Times New Roman" w:hAnsi="Times New Roman"/>
          <w:sz w:val="24"/>
        </w:rPr>
        <w:t>公司对金额重大且信用风险明显较低，以及自初始确认后信用风险已显著增加或确认已发生信用减值的其他应收款，按照单项认定计提坏账准备。</w:t>
      </w:r>
    </w:p>
    <w:p w:rsidR="0040641F" w:rsidRPr="0065257B" w:rsidRDefault="00390D51" w:rsidP="001A651C">
      <w:pPr>
        <w:tabs>
          <w:tab w:val="left" w:pos="1418"/>
        </w:tabs>
        <w:spacing w:line="360" w:lineRule="auto"/>
        <w:ind w:firstLineChars="200" w:firstLine="482"/>
        <w:rPr>
          <w:rFonts w:ascii="Times New Roman" w:hAnsi="Times New Roman"/>
          <w:b/>
          <w:sz w:val="24"/>
        </w:rPr>
      </w:pPr>
      <w:r>
        <w:rPr>
          <w:rFonts w:ascii="Times New Roman" w:hAnsi="Times New Roman" w:hint="eastAsia"/>
          <w:b/>
          <w:sz w:val="24"/>
        </w:rPr>
        <w:lastRenderedPageBreak/>
        <w:t>二</w:t>
      </w:r>
      <w:r w:rsidR="0040641F" w:rsidRPr="0065257B">
        <w:rPr>
          <w:rFonts w:ascii="Times New Roman" w:hAnsi="Times New Roman"/>
          <w:b/>
          <w:sz w:val="24"/>
        </w:rPr>
        <w:t>、本次会计</w:t>
      </w:r>
      <w:r w:rsidR="0058114A" w:rsidRPr="0065257B">
        <w:rPr>
          <w:rFonts w:ascii="Times New Roman" w:hAnsi="Times New Roman" w:hint="eastAsia"/>
          <w:b/>
          <w:sz w:val="24"/>
        </w:rPr>
        <w:t>估计</w:t>
      </w:r>
      <w:r w:rsidR="0040641F" w:rsidRPr="0065257B">
        <w:rPr>
          <w:rFonts w:ascii="Times New Roman" w:hAnsi="Times New Roman"/>
          <w:b/>
          <w:sz w:val="24"/>
        </w:rPr>
        <w:t>变更对公司的影响</w:t>
      </w:r>
    </w:p>
    <w:p w:rsidR="0058114A" w:rsidRPr="0058114A" w:rsidRDefault="0058114A" w:rsidP="001A651C">
      <w:pPr>
        <w:tabs>
          <w:tab w:val="left" w:pos="1418"/>
        </w:tabs>
        <w:spacing w:line="360" w:lineRule="auto"/>
        <w:ind w:firstLineChars="200" w:firstLine="480"/>
        <w:rPr>
          <w:rFonts w:ascii="Times New Roman" w:hAnsi="Times New Roman"/>
          <w:sz w:val="24"/>
        </w:rPr>
      </w:pPr>
      <w:r w:rsidRPr="0058114A">
        <w:rPr>
          <w:rFonts w:ascii="Times New Roman" w:hAnsi="Times New Roman"/>
          <w:sz w:val="24"/>
        </w:rPr>
        <w:t>根据《企业会计准则第</w:t>
      </w:r>
      <w:r w:rsidRPr="0058114A">
        <w:rPr>
          <w:rFonts w:ascii="Times New Roman" w:hAnsi="Times New Roman"/>
          <w:sz w:val="24"/>
        </w:rPr>
        <w:t>28</w:t>
      </w:r>
      <w:r w:rsidRPr="0058114A">
        <w:rPr>
          <w:rFonts w:ascii="Times New Roman" w:hAnsi="Times New Roman"/>
          <w:sz w:val="24"/>
        </w:rPr>
        <w:t>号</w:t>
      </w:r>
      <w:r w:rsidRPr="0058114A">
        <w:rPr>
          <w:rFonts w:ascii="Times New Roman" w:hAnsi="Times New Roman"/>
          <w:sz w:val="24"/>
        </w:rPr>
        <w:t>—</w:t>
      </w:r>
      <w:r w:rsidRPr="0058114A">
        <w:rPr>
          <w:rFonts w:ascii="Times New Roman" w:hAnsi="Times New Roman"/>
          <w:sz w:val="24"/>
        </w:rPr>
        <w:t>会计政策、会计估计变更和差错更正》的相关规定，本次会计估计变更采用未来适用法进行会计处理，无需对已披露的财务报告进行追溯调整，不会对公司以往各期财务状况、经营成果和现金流产生影响。</w:t>
      </w:r>
    </w:p>
    <w:p w:rsidR="00390D51" w:rsidRPr="0058114A" w:rsidRDefault="0058114A" w:rsidP="00390D51">
      <w:pPr>
        <w:tabs>
          <w:tab w:val="left" w:pos="1418"/>
        </w:tabs>
        <w:spacing w:line="360" w:lineRule="auto"/>
        <w:ind w:firstLineChars="200" w:firstLine="480"/>
        <w:rPr>
          <w:rFonts w:ascii="Times New Roman" w:hAnsi="Times New Roman" w:hint="eastAsia"/>
          <w:sz w:val="24"/>
        </w:rPr>
      </w:pPr>
      <w:r w:rsidRPr="0058114A">
        <w:rPr>
          <w:rFonts w:ascii="Times New Roman" w:hAnsi="Times New Roman"/>
          <w:sz w:val="24"/>
        </w:rPr>
        <w:t>本次会计估计变更对公司日后财务状况有一定影响，经公司测算，本次会计估计变更后，预计公司</w:t>
      </w:r>
      <w:r w:rsidRPr="0058114A">
        <w:rPr>
          <w:rFonts w:ascii="Times New Roman" w:hAnsi="Times New Roman"/>
          <w:sz w:val="24"/>
        </w:rPr>
        <w:t>2024</w:t>
      </w:r>
      <w:r w:rsidRPr="0058114A">
        <w:rPr>
          <w:rFonts w:ascii="Times New Roman" w:hAnsi="Times New Roman"/>
          <w:sz w:val="24"/>
        </w:rPr>
        <w:t>年</w:t>
      </w:r>
      <w:r w:rsidRPr="0058114A">
        <w:rPr>
          <w:rFonts w:ascii="Times New Roman" w:hAnsi="Times New Roman" w:cs="宋体"/>
          <w:color w:val="000000"/>
          <w:kern w:val="0"/>
          <w:sz w:val="24"/>
        </w:rPr>
        <w:t>信用减值损失</w:t>
      </w:r>
      <w:r w:rsidRPr="0058114A">
        <w:rPr>
          <w:rFonts w:ascii="Times New Roman" w:hAnsi="Times New Roman"/>
          <w:sz w:val="24"/>
        </w:rPr>
        <w:t>减少</w:t>
      </w:r>
      <w:r w:rsidRPr="0058114A">
        <w:rPr>
          <w:rFonts w:ascii="Times New Roman" w:hAnsi="Times New Roman"/>
          <w:sz w:val="24"/>
        </w:rPr>
        <w:t>448.02</w:t>
      </w:r>
      <w:r w:rsidRPr="0058114A">
        <w:rPr>
          <w:rFonts w:ascii="Times New Roman" w:hAnsi="Times New Roman"/>
          <w:sz w:val="24"/>
        </w:rPr>
        <w:t>万元，预计公司</w:t>
      </w:r>
      <w:r w:rsidRPr="0058114A">
        <w:rPr>
          <w:rFonts w:ascii="Times New Roman" w:hAnsi="Times New Roman"/>
          <w:sz w:val="24"/>
        </w:rPr>
        <w:t>2024</w:t>
      </w:r>
      <w:r w:rsidRPr="0058114A">
        <w:rPr>
          <w:rFonts w:ascii="Times New Roman" w:hAnsi="Times New Roman"/>
          <w:sz w:val="24"/>
        </w:rPr>
        <w:t>年归属于上市公司股东的净利润将因此增加</w:t>
      </w:r>
      <w:r w:rsidRPr="0058114A">
        <w:rPr>
          <w:rFonts w:ascii="Times New Roman" w:hAnsi="Times New Roman"/>
          <w:sz w:val="24"/>
        </w:rPr>
        <w:t>412.33</w:t>
      </w:r>
      <w:r w:rsidRPr="0058114A">
        <w:rPr>
          <w:rFonts w:ascii="Times New Roman" w:hAnsi="Times New Roman"/>
          <w:sz w:val="24"/>
        </w:rPr>
        <w:t>万元。本次公司会计估计变更具体对当期和未来财务报表的影响取决于未来应收款项的实际发生情况，最终金额以经会计师事务所审计的数据为准。</w:t>
      </w:r>
    </w:p>
    <w:p w:rsidR="0058114A" w:rsidRPr="001A651C" w:rsidRDefault="00390D51" w:rsidP="001A651C">
      <w:pPr>
        <w:tabs>
          <w:tab w:val="left" w:pos="1418"/>
        </w:tabs>
        <w:spacing w:line="360" w:lineRule="auto"/>
        <w:ind w:firstLineChars="200" w:firstLine="482"/>
        <w:rPr>
          <w:rFonts w:ascii="Times New Roman" w:hAnsi="Times New Roman"/>
          <w:b/>
          <w:sz w:val="24"/>
        </w:rPr>
      </w:pPr>
      <w:r>
        <w:rPr>
          <w:rFonts w:ascii="Times New Roman" w:hAnsi="Times New Roman" w:hint="eastAsia"/>
          <w:b/>
          <w:sz w:val="24"/>
        </w:rPr>
        <w:t>三</w:t>
      </w:r>
      <w:r w:rsidR="0058114A" w:rsidRPr="001A651C">
        <w:rPr>
          <w:rFonts w:ascii="Times New Roman" w:hAnsi="Times New Roman"/>
          <w:b/>
          <w:sz w:val="24"/>
        </w:rPr>
        <w:t>、</w:t>
      </w:r>
      <w:r w:rsidR="0058114A" w:rsidRPr="001A651C">
        <w:rPr>
          <w:rFonts w:ascii="Times New Roman" w:hAnsi="Times New Roman" w:hint="eastAsia"/>
          <w:b/>
          <w:sz w:val="24"/>
        </w:rPr>
        <w:t>审计委员会审议意见</w:t>
      </w:r>
    </w:p>
    <w:p w:rsidR="00390D51" w:rsidRDefault="00612077" w:rsidP="00390D51">
      <w:pPr>
        <w:tabs>
          <w:tab w:val="left" w:pos="1418"/>
        </w:tabs>
        <w:spacing w:line="360" w:lineRule="auto"/>
        <w:ind w:firstLineChars="200" w:firstLine="480"/>
        <w:rPr>
          <w:rFonts w:ascii="Times New Roman" w:hAnsi="Times New Roman" w:hint="eastAsia"/>
          <w:sz w:val="24"/>
        </w:rPr>
      </w:pPr>
      <w:r>
        <w:rPr>
          <w:rFonts w:ascii="Times New Roman" w:hAnsi="Times New Roman" w:hint="eastAsia"/>
          <w:sz w:val="24"/>
        </w:rPr>
        <w:t>公司第八届董事会审计委员会第十二次会议审议通过了《关于会计估计变更的议案》，</w:t>
      </w:r>
      <w:r w:rsidR="00096B77" w:rsidRPr="00096B77">
        <w:rPr>
          <w:rFonts w:ascii="Times New Roman" w:hAnsi="Times New Roman" w:hint="eastAsia"/>
          <w:sz w:val="24"/>
        </w:rPr>
        <w:t>公司董事会审计委员会认为：公司本次会计估计变更能够更加客观公允地反映公司的财务状况和经营成果，为投资者提供更可靠、更准确的会计信息。本次会计估计变更采用未来适用法进行会计处理，无需对已披露的财务报告进行追溯调整，不会对公司以往各期财务状况、经营成果和现金流产生影响</w:t>
      </w:r>
      <w:r w:rsidR="00AC4394">
        <w:rPr>
          <w:rFonts w:ascii="Times New Roman" w:hAnsi="Times New Roman" w:hint="eastAsia"/>
          <w:sz w:val="24"/>
        </w:rPr>
        <w:t>，</w:t>
      </w:r>
      <w:r w:rsidR="00AC4394" w:rsidRPr="00AC4394">
        <w:rPr>
          <w:rFonts w:ascii="Times New Roman" w:hAnsi="Times New Roman" w:hint="eastAsia"/>
          <w:sz w:val="24"/>
        </w:rPr>
        <w:t>不存在损害公司及股东尤其是中小股东利益的情形</w:t>
      </w:r>
      <w:r w:rsidR="00AC4394">
        <w:rPr>
          <w:rFonts w:ascii="Times New Roman" w:hAnsi="Times New Roman" w:hint="eastAsia"/>
          <w:sz w:val="24"/>
        </w:rPr>
        <w:t>。</w:t>
      </w:r>
    </w:p>
    <w:p w:rsidR="00612077" w:rsidRPr="001A651C" w:rsidRDefault="00390D51" w:rsidP="001A651C">
      <w:pPr>
        <w:tabs>
          <w:tab w:val="left" w:pos="1418"/>
        </w:tabs>
        <w:spacing w:line="360" w:lineRule="auto"/>
        <w:ind w:firstLineChars="200" w:firstLine="482"/>
        <w:rPr>
          <w:rFonts w:ascii="Times New Roman" w:hAnsi="Times New Roman"/>
          <w:b/>
          <w:sz w:val="24"/>
        </w:rPr>
      </w:pPr>
      <w:r>
        <w:rPr>
          <w:rFonts w:ascii="Times New Roman" w:hAnsi="Times New Roman" w:hint="eastAsia"/>
          <w:b/>
          <w:sz w:val="24"/>
        </w:rPr>
        <w:t>四</w:t>
      </w:r>
      <w:r w:rsidR="0058114A" w:rsidRPr="001A651C">
        <w:rPr>
          <w:rFonts w:ascii="Times New Roman" w:hAnsi="Times New Roman"/>
          <w:b/>
          <w:sz w:val="24"/>
        </w:rPr>
        <w:t>、</w:t>
      </w:r>
      <w:r w:rsidR="00096B77" w:rsidRPr="001A651C">
        <w:rPr>
          <w:rFonts w:ascii="Times New Roman" w:hAnsi="Times New Roman" w:hint="eastAsia"/>
          <w:b/>
          <w:sz w:val="24"/>
        </w:rPr>
        <w:t>董事会</w:t>
      </w:r>
      <w:r w:rsidR="00612077" w:rsidRPr="001A651C">
        <w:rPr>
          <w:rFonts w:ascii="Times New Roman" w:hAnsi="Times New Roman" w:hint="eastAsia"/>
          <w:b/>
          <w:sz w:val="24"/>
        </w:rPr>
        <w:t>意见</w:t>
      </w:r>
    </w:p>
    <w:p w:rsidR="000867EE" w:rsidRPr="001A651C" w:rsidRDefault="001240BD" w:rsidP="0064727C">
      <w:pPr>
        <w:tabs>
          <w:tab w:val="left" w:pos="1418"/>
        </w:tabs>
        <w:spacing w:line="360" w:lineRule="auto"/>
        <w:ind w:firstLineChars="200" w:firstLine="480"/>
        <w:rPr>
          <w:rFonts w:ascii="Times New Roman" w:hAnsi="Times New Roman"/>
          <w:sz w:val="24"/>
        </w:rPr>
      </w:pPr>
      <w:r w:rsidRPr="001240BD">
        <w:rPr>
          <w:rFonts w:ascii="Times New Roman" w:hAnsi="Times New Roman" w:hint="eastAsia"/>
          <w:sz w:val="24"/>
        </w:rPr>
        <w:t>公司第八届董事会第十八次会议以</w:t>
      </w:r>
      <w:r w:rsidRPr="001240BD">
        <w:rPr>
          <w:rFonts w:ascii="Times New Roman" w:hAnsi="Times New Roman" w:hint="eastAsia"/>
          <w:sz w:val="24"/>
        </w:rPr>
        <w:t>9</w:t>
      </w:r>
      <w:r w:rsidRPr="001240BD">
        <w:rPr>
          <w:rFonts w:ascii="Times New Roman" w:hAnsi="Times New Roman" w:hint="eastAsia"/>
          <w:sz w:val="24"/>
        </w:rPr>
        <w:t>票同意，</w:t>
      </w:r>
      <w:r w:rsidRPr="001240BD">
        <w:rPr>
          <w:rFonts w:ascii="Times New Roman" w:hAnsi="Times New Roman" w:hint="eastAsia"/>
          <w:sz w:val="24"/>
        </w:rPr>
        <w:t>0</w:t>
      </w:r>
      <w:r w:rsidRPr="001240BD">
        <w:rPr>
          <w:rFonts w:ascii="Times New Roman" w:hAnsi="Times New Roman" w:hint="eastAsia"/>
          <w:sz w:val="24"/>
        </w:rPr>
        <w:t>票反对，</w:t>
      </w:r>
      <w:r w:rsidRPr="001240BD">
        <w:rPr>
          <w:rFonts w:ascii="Times New Roman" w:hAnsi="Times New Roman" w:hint="eastAsia"/>
          <w:sz w:val="24"/>
        </w:rPr>
        <w:t>0</w:t>
      </w:r>
      <w:r w:rsidRPr="001240BD">
        <w:rPr>
          <w:rFonts w:ascii="Times New Roman" w:hAnsi="Times New Roman" w:hint="eastAsia"/>
          <w:sz w:val="24"/>
        </w:rPr>
        <w:t>票弃权，审议通过了《关于</w:t>
      </w:r>
      <w:r>
        <w:rPr>
          <w:rFonts w:ascii="Times New Roman" w:hAnsi="Times New Roman" w:hint="eastAsia"/>
          <w:sz w:val="24"/>
        </w:rPr>
        <w:t>会计估计变更</w:t>
      </w:r>
      <w:r w:rsidRPr="001240BD">
        <w:rPr>
          <w:rFonts w:ascii="Times New Roman" w:hAnsi="Times New Roman" w:hint="eastAsia"/>
          <w:sz w:val="24"/>
        </w:rPr>
        <w:t>的议案》。</w:t>
      </w:r>
    </w:p>
    <w:p w:rsidR="000867EE" w:rsidRDefault="00CF56E2" w:rsidP="001A651C">
      <w:pPr>
        <w:tabs>
          <w:tab w:val="left" w:pos="1418"/>
        </w:tabs>
        <w:spacing w:line="360" w:lineRule="auto"/>
        <w:ind w:firstLineChars="200" w:firstLine="480"/>
        <w:rPr>
          <w:rFonts w:ascii="Times New Roman" w:hAnsi="Times New Roman"/>
          <w:sz w:val="24"/>
        </w:rPr>
      </w:pPr>
      <w:r w:rsidRPr="00CF56E2">
        <w:rPr>
          <w:rFonts w:ascii="Times New Roman" w:hAnsi="Times New Roman" w:hint="eastAsia"/>
          <w:sz w:val="24"/>
        </w:rPr>
        <w:t>本次会计估计变更是公司根据《企业会计准则》的相关规定和要求进行的合理变更</w:t>
      </w:r>
      <w:r w:rsidR="000867EE" w:rsidRPr="000867EE">
        <w:rPr>
          <w:rFonts w:ascii="Times New Roman" w:hAnsi="Times New Roman" w:hint="eastAsia"/>
          <w:sz w:val="24"/>
        </w:rPr>
        <w:t>，更加客观公允地反映公司的财务状况和经营成果，为投资者提供更可靠、更准确的会计信息</w:t>
      </w:r>
      <w:r w:rsidR="00B00883">
        <w:rPr>
          <w:rFonts w:ascii="Times New Roman" w:hAnsi="Times New Roman" w:hint="eastAsia"/>
          <w:sz w:val="24"/>
        </w:rPr>
        <w:t>，</w:t>
      </w:r>
      <w:r w:rsidR="00AC4394" w:rsidRPr="00AC4394">
        <w:rPr>
          <w:rFonts w:ascii="Times New Roman" w:hAnsi="Times New Roman" w:hint="eastAsia"/>
          <w:sz w:val="24"/>
        </w:rPr>
        <w:t>不存在损害公司及股东尤其是中小股东利益的情形</w:t>
      </w:r>
      <w:r w:rsidR="00096B77">
        <w:rPr>
          <w:rFonts w:ascii="Times New Roman" w:hAnsi="Times New Roman" w:hint="eastAsia"/>
          <w:sz w:val="24"/>
        </w:rPr>
        <w:t>，符合相关法律、法规及《企业会计准则》的规定</w:t>
      </w:r>
      <w:r w:rsidR="00B00883">
        <w:rPr>
          <w:rFonts w:ascii="Times New Roman" w:hAnsi="Times New Roman" w:hint="eastAsia"/>
          <w:sz w:val="24"/>
        </w:rPr>
        <w:t>。</w:t>
      </w:r>
    </w:p>
    <w:p w:rsidR="00BE4130" w:rsidRPr="001A651C" w:rsidRDefault="00390D51" w:rsidP="001A651C">
      <w:pPr>
        <w:tabs>
          <w:tab w:val="left" w:pos="1418"/>
        </w:tabs>
        <w:spacing w:line="360" w:lineRule="auto"/>
        <w:ind w:firstLineChars="200" w:firstLine="482"/>
        <w:rPr>
          <w:rFonts w:ascii="Times New Roman" w:hAnsi="Times New Roman"/>
          <w:b/>
          <w:sz w:val="24"/>
        </w:rPr>
      </w:pPr>
      <w:r>
        <w:rPr>
          <w:rFonts w:ascii="Times New Roman" w:hAnsi="Times New Roman" w:hint="eastAsia"/>
          <w:b/>
          <w:sz w:val="24"/>
        </w:rPr>
        <w:t>五</w:t>
      </w:r>
      <w:r w:rsidR="00BE4130" w:rsidRPr="001A651C">
        <w:rPr>
          <w:rFonts w:ascii="Times New Roman" w:hAnsi="Times New Roman"/>
          <w:b/>
          <w:sz w:val="24"/>
        </w:rPr>
        <w:t>、</w:t>
      </w:r>
      <w:r w:rsidR="00BE4130" w:rsidRPr="001A651C">
        <w:rPr>
          <w:rFonts w:ascii="Times New Roman" w:hAnsi="Times New Roman" w:hint="eastAsia"/>
          <w:b/>
          <w:sz w:val="24"/>
        </w:rPr>
        <w:t>监事会意见</w:t>
      </w:r>
    </w:p>
    <w:p w:rsidR="00BE4130" w:rsidRPr="00390D51" w:rsidRDefault="00096B77" w:rsidP="00390D51">
      <w:pPr>
        <w:tabs>
          <w:tab w:val="left" w:pos="1418"/>
        </w:tabs>
        <w:spacing w:line="360" w:lineRule="auto"/>
        <w:ind w:firstLineChars="200" w:firstLine="480"/>
        <w:rPr>
          <w:rFonts w:ascii="Times New Roman" w:hAnsi="Times New Roman" w:hint="eastAsia"/>
          <w:sz w:val="24"/>
        </w:rPr>
      </w:pPr>
      <w:r w:rsidRPr="001A651C">
        <w:rPr>
          <w:rFonts w:ascii="Times New Roman" w:hAnsi="Times New Roman"/>
          <w:sz w:val="24"/>
        </w:rPr>
        <w:t>公司监事会认为：</w:t>
      </w:r>
      <w:r w:rsidR="005831D6" w:rsidRPr="001A651C">
        <w:rPr>
          <w:rFonts w:ascii="Times New Roman" w:hAnsi="Times New Roman"/>
          <w:sz w:val="24"/>
        </w:rPr>
        <w:t>本次会计估计变更是公司根据《企业会计准则》的相关规定和要求进行的合理变更，</w:t>
      </w:r>
      <w:r w:rsidR="00BE4130" w:rsidRPr="001A651C">
        <w:rPr>
          <w:rFonts w:ascii="Times New Roman" w:hAnsi="Times New Roman"/>
          <w:sz w:val="24"/>
        </w:rPr>
        <w:t>本次会计</w:t>
      </w:r>
      <w:r w:rsidR="00BE4130" w:rsidRPr="001A651C">
        <w:rPr>
          <w:rFonts w:ascii="Times New Roman" w:hAnsi="Times New Roman" w:hint="eastAsia"/>
          <w:sz w:val="24"/>
        </w:rPr>
        <w:t>估计</w:t>
      </w:r>
      <w:r w:rsidR="00BE4130" w:rsidRPr="001A651C">
        <w:rPr>
          <w:rFonts w:ascii="Times New Roman" w:hAnsi="Times New Roman"/>
          <w:sz w:val="24"/>
        </w:rPr>
        <w:t>变更</w:t>
      </w:r>
      <w:r w:rsidR="00054D5B" w:rsidRPr="001A651C">
        <w:rPr>
          <w:rFonts w:ascii="Times New Roman" w:hAnsi="Times New Roman"/>
          <w:sz w:val="24"/>
        </w:rPr>
        <w:t>符合</w:t>
      </w:r>
      <w:r w:rsidRPr="001A651C">
        <w:rPr>
          <w:rFonts w:ascii="Times New Roman" w:hAnsi="Times New Roman" w:hint="eastAsia"/>
          <w:sz w:val="24"/>
        </w:rPr>
        <w:t>相关</w:t>
      </w:r>
      <w:r w:rsidRPr="001A651C">
        <w:rPr>
          <w:rFonts w:ascii="Times New Roman" w:hAnsi="Times New Roman"/>
          <w:sz w:val="24"/>
        </w:rPr>
        <w:t>法律、法规及《</w:t>
      </w:r>
      <w:r w:rsidR="00054D5B" w:rsidRPr="001A651C">
        <w:rPr>
          <w:rFonts w:ascii="Times New Roman" w:hAnsi="Times New Roman"/>
          <w:sz w:val="24"/>
        </w:rPr>
        <w:t>企业会计准则</w:t>
      </w:r>
      <w:r w:rsidRPr="001A651C">
        <w:rPr>
          <w:rFonts w:ascii="Times New Roman" w:hAnsi="Times New Roman"/>
          <w:sz w:val="24"/>
        </w:rPr>
        <w:t>》的</w:t>
      </w:r>
      <w:r w:rsidR="00054D5B" w:rsidRPr="001A651C">
        <w:rPr>
          <w:rFonts w:ascii="Times New Roman" w:hAnsi="Times New Roman"/>
          <w:sz w:val="24"/>
        </w:rPr>
        <w:t>规定，</w:t>
      </w:r>
      <w:r w:rsidRPr="001A651C">
        <w:rPr>
          <w:rFonts w:ascii="Times New Roman" w:hAnsi="Times New Roman"/>
          <w:sz w:val="24"/>
        </w:rPr>
        <w:t>审议程序符合有关法律、法规及《公司章程》的相关规定，</w:t>
      </w:r>
      <w:r w:rsidR="00B00883" w:rsidRPr="001A651C">
        <w:rPr>
          <w:rFonts w:ascii="Times New Roman" w:hAnsi="Times New Roman" w:hint="eastAsia"/>
          <w:sz w:val="24"/>
        </w:rPr>
        <w:t>不存在损害公司及</w:t>
      </w:r>
      <w:r w:rsidR="00AC4394" w:rsidRPr="001A651C">
        <w:rPr>
          <w:rFonts w:ascii="Times New Roman" w:hAnsi="Times New Roman" w:hint="eastAsia"/>
          <w:sz w:val="24"/>
        </w:rPr>
        <w:t>股东尤其是</w:t>
      </w:r>
      <w:r w:rsidRPr="001A651C">
        <w:rPr>
          <w:rFonts w:ascii="Times New Roman" w:hAnsi="Times New Roman" w:hint="eastAsia"/>
          <w:sz w:val="24"/>
        </w:rPr>
        <w:t>中小</w:t>
      </w:r>
      <w:r w:rsidR="00B00883" w:rsidRPr="001A651C">
        <w:rPr>
          <w:rFonts w:ascii="Times New Roman" w:hAnsi="Times New Roman" w:hint="eastAsia"/>
          <w:sz w:val="24"/>
        </w:rPr>
        <w:t>股东利益的情形</w:t>
      </w:r>
      <w:r w:rsidR="00BE4130" w:rsidRPr="001A651C">
        <w:rPr>
          <w:rFonts w:ascii="Times New Roman" w:hAnsi="Times New Roman"/>
          <w:sz w:val="24"/>
        </w:rPr>
        <w:t>。</w:t>
      </w:r>
      <w:bookmarkStart w:id="0" w:name="_GoBack"/>
      <w:bookmarkEnd w:id="0"/>
    </w:p>
    <w:p w:rsidR="00BE4130" w:rsidRDefault="00390D51" w:rsidP="001A651C">
      <w:pPr>
        <w:spacing w:line="360" w:lineRule="auto"/>
        <w:ind w:firstLineChars="200" w:firstLine="482"/>
        <w:rPr>
          <w:rFonts w:ascii="Times New Roman" w:hAnsi="Times New Roman"/>
          <w:b/>
          <w:bCs/>
          <w:sz w:val="24"/>
        </w:rPr>
      </w:pPr>
      <w:r>
        <w:rPr>
          <w:rFonts w:ascii="Times New Roman" w:hAnsi="Times New Roman" w:hint="eastAsia"/>
          <w:b/>
          <w:bCs/>
          <w:sz w:val="24"/>
        </w:rPr>
        <w:t>六</w:t>
      </w:r>
      <w:r w:rsidR="00BE4130" w:rsidRPr="0058114A">
        <w:rPr>
          <w:rFonts w:ascii="Times New Roman" w:hAnsi="Times New Roman"/>
          <w:b/>
          <w:bCs/>
          <w:sz w:val="24"/>
        </w:rPr>
        <w:t>、</w:t>
      </w:r>
      <w:r w:rsidR="00BE4130" w:rsidRPr="00BE4130">
        <w:rPr>
          <w:rFonts w:ascii="Times New Roman" w:hAnsi="Times New Roman" w:hint="eastAsia"/>
          <w:b/>
          <w:bCs/>
          <w:sz w:val="24"/>
        </w:rPr>
        <w:t>备查文件</w:t>
      </w:r>
    </w:p>
    <w:p w:rsidR="00BE4130" w:rsidRDefault="00BE4130" w:rsidP="001A651C">
      <w:pPr>
        <w:spacing w:line="360" w:lineRule="auto"/>
        <w:ind w:firstLineChars="200" w:firstLine="480"/>
        <w:rPr>
          <w:rFonts w:ascii="Times New Roman" w:hAnsi="Times New Roman"/>
          <w:bCs/>
          <w:sz w:val="24"/>
        </w:rPr>
      </w:pPr>
      <w:r w:rsidRPr="00BE4130">
        <w:rPr>
          <w:rFonts w:ascii="Times New Roman" w:hAnsi="Times New Roman"/>
          <w:bCs/>
          <w:sz w:val="24"/>
        </w:rPr>
        <w:t>1</w:t>
      </w:r>
      <w:r>
        <w:rPr>
          <w:rFonts w:ascii="Times New Roman" w:hAnsi="Times New Roman"/>
          <w:bCs/>
          <w:sz w:val="24"/>
        </w:rPr>
        <w:t>、第八届董事会第十八</w:t>
      </w:r>
      <w:r w:rsidRPr="00BE4130">
        <w:rPr>
          <w:rFonts w:ascii="Times New Roman" w:hAnsi="Times New Roman"/>
          <w:bCs/>
          <w:sz w:val="24"/>
        </w:rPr>
        <w:t>次会议决议；</w:t>
      </w:r>
    </w:p>
    <w:p w:rsidR="00BE4130" w:rsidRDefault="00BE4130" w:rsidP="001A651C">
      <w:pPr>
        <w:spacing w:line="360" w:lineRule="auto"/>
        <w:ind w:firstLineChars="200" w:firstLine="480"/>
        <w:rPr>
          <w:rFonts w:ascii="Times New Roman" w:hAnsi="Times New Roman"/>
          <w:bCs/>
          <w:sz w:val="24"/>
        </w:rPr>
      </w:pPr>
      <w:r w:rsidRPr="00BE4130">
        <w:rPr>
          <w:rFonts w:ascii="Times New Roman" w:hAnsi="Times New Roman"/>
          <w:bCs/>
          <w:sz w:val="24"/>
        </w:rPr>
        <w:lastRenderedPageBreak/>
        <w:t>2</w:t>
      </w:r>
      <w:r>
        <w:rPr>
          <w:rFonts w:ascii="Times New Roman" w:hAnsi="Times New Roman"/>
          <w:bCs/>
          <w:sz w:val="24"/>
        </w:rPr>
        <w:t>、第八届监事会第九</w:t>
      </w:r>
      <w:r w:rsidRPr="00BE4130">
        <w:rPr>
          <w:rFonts w:ascii="Times New Roman" w:hAnsi="Times New Roman"/>
          <w:bCs/>
          <w:sz w:val="24"/>
        </w:rPr>
        <w:t>次会议决议；</w:t>
      </w:r>
    </w:p>
    <w:p w:rsidR="00B0328A" w:rsidRDefault="00BE4130" w:rsidP="001A651C">
      <w:pPr>
        <w:spacing w:line="360" w:lineRule="auto"/>
        <w:ind w:firstLineChars="200" w:firstLine="480"/>
        <w:rPr>
          <w:rFonts w:ascii="Times New Roman" w:hAnsi="Times New Roman"/>
          <w:bCs/>
          <w:sz w:val="24"/>
        </w:rPr>
      </w:pPr>
      <w:r w:rsidRPr="00AC4394">
        <w:rPr>
          <w:rFonts w:ascii="Times New Roman" w:hAnsi="Times New Roman" w:hint="eastAsia"/>
          <w:bCs/>
          <w:sz w:val="24"/>
        </w:rPr>
        <w:t>3</w:t>
      </w:r>
      <w:r w:rsidRPr="00AC4394">
        <w:rPr>
          <w:rFonts w:ascii="Times New Roman" w:hAnsi="Times New Roman"/>
          <w:bCs/>
          <w:sz w:val="24"/>
        </w:rPr>
        <w:t>、</w:t>
      </w:r>
      <w:r w:rsidR="00AC4394" w:rsidRPr="00AC4394">
        <w:rPr>
          <w:rFonts w:ascii="Times New Roman" w:hAnsi="Times New Roman"/>
          <w:bCs/>
          <w:sz w:val="24"/>
        </w:rPr>
        <w:t>第八届董事会</w:t>
      </w:r>
      <w:r w:rsidRPr="00AC4394">
        <w:rPr>
          <w:rFonts w:ascii="Times New Roman" w:hAnsi="Times New Roman" w:hint="eastAsia"/>
          <w:bCs/>
          <w:sz w:val="24"/>
        </w:rPr>
        <w:t>审计委员会</w:t>
      </w:r>
      <w:r w:rsidR="00AC4394" w:rsidRPr="00AC4394">
        <w:rPr>
          <w:rFonts w:ascii="Times New Roman" w:hAnsi="Times New Roman" w:hint="eastAsia"/>
          <w:bCs/>
          <w:sz w:val="24"/>
        </w:rPr>
        <w:t>第十二次会议决议。</w:t>
      </w:r>
    </w:p>
    <w:p w:rsidR="008946EC" w:rsidRPr="00AC4394" w:rsidRDefault="008946EC" w:rsidP="001A651C">
      <w:pPr>
        <w:spacing w:line="360" w:lineRule="auto"/>
        <w:ind w:firstLineChars="200" w:firstLine="480"/>
        <w:rPr>
          <w:rFonts w:ascii="Times New Roman" w:hAnsi="Times New Roman" w:hint="eastAsia"/>
          <w:bCs/>
          <w:sz w:val="24"/>
        </w:rPr>
      </w:pPr>
    </w:p>
    <w:p w:rsidR="008946EC" w:rsidRDefault="008946EC" w:rsidP="008946EC">
      <w:pPr>
        <w:spacing w:line="360" w:lineRule="auto"/>
        <w:ind w:firstLineChars="200" w:firstLine="480"/>
        <w:rPr>
          <w:rFonts w:ascii="Times New Roman" w:hAnsi="Times New Roman"/>
          <w:bCs/>
          <w:sz w:val="24"/>
        </w:rPr>
      </w:pPr>
      <w:r w:rsidRPr="00BE4130">
        <w:rPr>
          <w:rFonts w:ascii="Times New Roman" w:hAnsi="Times New Roman"/>
          <w:bCs/>
          <w:sz w:val="24"/>
        </w:rPr>
        <w:t>特此公告。</w:t>
      </w:r>
    </w:p>
    <w:p w:rsidR="00B0328A" w:rsidRDefault="00B0328A">
      <w:pPr>
        <w:spacing w:line="360" w:lineRule="auto"/>
        <w:ind w:firstLineChars="200" w:firstLine="480"/>
        <w:rPr>
          <w:rFonts w:ascii="Times New Roman" w:hAnsi="Times New Roman"/>
          <w:sz w:val="24"/>
        </w:rPr>
      </w:pPr>
    </w:p>
    <w:p w:rsidR="0065257B" w:rsidRDefault="0065257B">
      <w:pPr>
        <w:spacing w:line="360" w:lineRule="auto"/>
        <w:ind w:firstLineChars="200" w:firstLine="480"/>
        <w:rPr>
          <w:rFonts w:ascii="Times New Roman" w:hAnsi="Times New Roman"/>
          <w:sz w:val="24"/>
        </w:rPr>
      </w:pPr>
    </w:p>
    <w:p w:rsidR="0065257B" w:rsidRPr="003804BB" w:rsidRDefault="0065257B">
      <w:pPr>
        <w:spacing w:line="360" w:lineRule="auto"/>
        <w:ind w:firstLineChars="200" w:firstLine="480"/>
        <w:rPr>
          <w:rFonts w:ascii="Times New Roman" w:hAnsi="Times New Roman"/>
          <w:sz w:val="24"/>
        </w:rPr>
      </w:pPr>
    </w:p>
    <w:p w:rsidR="00B0328A" w:rsidRPr="003804BB" w:rsidRDefault="00B0328A">
      <w:pPr>
        <w:spacing w:line="360" w:lineRule="auto"/>
        <w:ind w:firstLineChars="2150" w:firstLine="5160"/>
        <w:rPr>
          <w:rFonts w:ascii="Times New Roman" w:hAnsi="Times New Roman"/>
          <w:sz w:val="24"/>
        </w:rPr>
      </w:pPr>
      <w:r w:rsidRPr="003804BB">
        <w:rPr>
          <w:rFonts w:ascii="Times New Roman" w:hAnsi="Times New Roman"/>
          <w:sz w:val="24"/>
        </w:rPr>
        <w:t>渤海水业股份有限公司董事会</w:t>
      </w:r>
    </w:p>
    <w:p w:rsidR="00B0328A" w:rsidRPr="003804BB" w:rsidRDefault="00B0328A">
      <w:pPr>
        <w:spacing w:line="360" w:lineRule="auto"/>
        <w:ind w:firstLineChars="2500" w:firstLine="6000"/>
        <w:rPr>
          <w:rFonts w:ascii="Times New Roman" w:hAnsi="Times New Roman"/>
          <w:sz w:val="24"/>
        </w:rPr>
      </w:pPr>
      <w:r w:rsidRPr="003804BB">
        <w:rPr>
          <w:rFonts w:ascii="Times New Roman" w:hAnsi="Times New Roman"/>
          <w:sz w:val="24"/>
        </w:rPr>
        <w:t>202</w:t>
      </w:r>
      <w:r w:rsidR="00BE4130">
        <w:rPr>
          <w:rFonts w:ascii="Times New Roman" w:hAnsi="Times New Roman"/>
          <w:sz w:val="24"/>
        </w:rPr>
        <w:t>4</w:t>
      </w:r>
      <w:r w:rsidRPr="003804BB">
        <w:rPr>
          <w:rFonts w:ascii="Times New Roman" w:hAnsi="Times New Roman"/>
          <w:sz w:val="24"/>
        </w:rPr>
        <w:t>年</w:t>
      </w:r>
      <w:r w:rsidR="00BE4130">
        <w:rPr>
          <w:rFonts w:ascii="Times New Roman" w:hAnsi="Times New Roman"/>
          <w:sz w:val="24"/>
        </w:rPr>
        <w:t>12</w:t>
      </w:r>
      <w:r w:rsidRPr="003804BB">
        <w:rPr>
          <w:rFonts w:ascii="Times New Roman" w:hAnsi="Times New Roman"/>
          <w:sz w:val="24"/>
        </w:rPr>
        <w:t>月</w:t>
      </w:r>
      <w:r w:rsidR="00BE4130">
        <w:rPr>
          <w:rFonts w:ascii="Times New Roman" w:hAnsi="Times New Roman"/>
          <w:sz w:val="24"/>
        </w:rPr>
        <w:t>6</w:t>
      </w:r>
      <w:r w:rsidRPr="003804BB">
        <w:rPr>
          <w:rFonts w:ascii="Times New Roman" w:hAnsi="Times New Roman"/>
          <w:sz w:val="24"/>
        </w:rPr>
        <w:t>日</w:t>
      </w:r>
    </w:p>
    <w:sectPr w:rsidR="00B0328A" w:rsidRPr="003804BB">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489" w:rsidRDefault="008B6489">
      <w:r>
        <w:separator/>
      </w:r>
    </w:p>
  </w:endnote>
  <w:endnote w:type="continuationSeparator" w:id="0">
    <w:p w:rsidR="008B6489" w:rsidRDefault="008B6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28A" w:rsidRPr="0094022C" w:rsidRDefault="00B0328A">
    <w:pPr>
      <w:pStyle w:val="a6"/>
      <w:framePr w:wrap="around" w:vAnchor="text" w:hAnchor="margin" w:xAlign="center" w:y="1"/>
      <w:rPr>
        <w:rStyle w:val="a4"/>
      </w:rPr>
    </w:pPr>
    <w:r>
      <w:fldChar w:fldCharType="begin"/>
    </w:r>
    <w:r>
      <w:rPr>
        <w:rStyle w:val="a4"/>
      </w:rPr>
      <w:instrText xml:space="preserve">PAGE  </w:instrText>
    </w:r>
    <w:r>
      <w:fldChar w:fldCharType="end"/>
    </w:r>
  </w:p>
  <w:p w:rsidR="00B0328A" w:rsidRPr="0094022C" w:rsidRDefault="00B0328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489" w:rsidRDefault="008B6489">
      <w:r>
        <w:separator/>
      </w:r>
    </w:p>
  </w:footnote>
  <w:footnote w:type="continuationSeparator" w:id="0">
    <w:p w:rsidR="008B6489" w:rsidRDefault="008B64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323C"/>
    <w:rsid w:val="00005391"/>
    <w:rsid w:val="000054AE"/>
    <w:rsid w:val="000069E8"/>
    <w:rsid w:val="00006D11"/>
    <w:rsid w:val="00013F64"/>
    <w:rsid w:val="00015950"/>
    <w:rsid w:val="00016566"/>
    <w:rsid w:val="0002025D"/>
    <w:rsid w:val="00026111"/>
    <w:rsid w:val="00027927"/>
    <w:rsid w:val="00027D07"/>
    <w:rsid w:val="0003099A"/>
    <w:rsid w:val="000317F8"/>
    <w:rsid w:val="00031FB3"/>
    <w:rsid w:val="000320A9"/>
    <w:rsid w:val="0003487E"/>
    <w:rsid w:val="0003516D"/>
    <w:rsid w:val="000366B2"/>
    <w:rsid w:val="00040C2B"/>
    <w:rsid w:val="00042B6E"/>
    <w:rsid w:val="000430C5"/>
    <w:rsid w:val="000439AB"/>
    <w:rsid w:val="00043C94"/>
    <w:rsid w:val="000455F5"/>
    <w:rsid w:val="000507C4"/>
    <w:rsid w:val="00050AF1"/>
    <w:rsid w:val="00051709"/>
    <w:rsid w:val="000525EA"/>
    <w:rsid w:val="00052D2E"/>
    <w:rsid w:val="0005336B"/>
    <w:rsid w:val="00054D5B"/>
    <w:rsid w:val="0005772E"/>
    <w:rsid w:val="00060238"/>
    <w:rsid w:val="00062477"/>
    <w:rsid w:val="00062EB9"/>
    <w:rsid w:val="00064804"/>
    <w:rsid w:val="00067D81"/>
    <w:rsid w:val="000704E3"/>
    <w:rsid w:val="00072178"/>
    <w:rsid w:val="00072A19"/>
    <w:rsid w:val="00074A36"/>
    <w:rsid w:val="000753BB"/>
    <w:rsid w:val="00075CAE"/>
    <w:rsid w:val="00077355"/>
    <w:rsid w:val="000774C5"/>
    <w:rsid w:val="00077A9F"/>
    <w:rsid w:val="00077F17"/>
    <w:rsid w:val="000822C5"/>
    <w:rsid w:val="00082E19"/>
    <w:rsid w:val="000861B4"/>
    <w:rsid w:val="000867EE"/>
    <w:rsid w:val="00086C98"/>
    <w:rsid w:val="00087EC9"/>
    <w:rsid w:val="00090354"/>
    <w:rsid w:val="000904DA"/>
    <w:rsid w:val="0009086E"/>
    <w:rsid w:val="00094894"/>
    <w:rsid w:val="00096B77"/>
    <w:rsid w:val="00097ED6"/>
    <w:rsid w:val="000A0E43"/>
    <w:rsid w:val="000A1238"/>
    <w:rsid w:val="000A2C72"/>
    <w:rsid w:val="000A3DE6"/>
    <w:rsid w:val="000A45B4"/>
    <w:rsid w:val="000B129C"/>
    <w:rsid w:val="000B2AA8"/>
    <w:rsid w:val="000B3FCA"/>
    <w:rsid w:val="000B412D"/>
    <w:rsid w:val="000B6F7F"/>
    <w:rsid w:val="000C10F0"/>
    <w:rsid w:val="000C1818"/>
    <w:rsid w:val="000C1BF8"/>
    <w:rsid w:val="000C1CAB"/>
    <w:rsid w:val="000C6A93"/>
    <w:rsid w:val="000C7FC7"/>
    <w:rsid w:val="000D1670"/>
    <w:rsid w:val="000D1B14"/>
    <w:rsid w:val="000D4632"/>
    <w:rsid w:val="000D742B"/>
    <w:rsid w:val="000D7DC6"/>
    <w:rsid w:val="000E799E"/>
    <w:rsid w:val="000F05F2"/>
    <w:rsid w:val="000F0D68"/>
    <w:rsid w:val="000F47C6"/>
    <w:rsid w:val="000F5300"/>
    <w:rsid w:val="000F65AD"/>
    <w:rsid w:val="001027FE"/>
    <w:rsid w:val="001038A3"/>
    <w:rsid w:val="0010469D"/>
    <w:rsid w:val="00104DAA"/>
    <w:rsid w:val="00105081"/>
    <w:rsid w:val="001052F0"/>
    <w:rsid w:val="00105BFD"/>
    <w:rsid w:val="00106D4C"/>
    <w:rsid w:val="00106FF6"/>
    <w:rsid w:val="001078C2"/>
    <w:rsid w:val="0011032C"/>
    <w:rsid w:val="00112F22"/>
    <w:rsid w:val="00113828"/>
    <w:rsid w:val="00114EE5"/>
    <w:rsid w:val="0011522B"/>
    <w:rsid w:val="001208FA"/>
    <w:rsid w:val="001216A9"/>
    <w:rsid w:val="001216D7"/>
    <w:rsid w:val="00122C0E"/>
    <w:rsid w:val="001240BD"/>
    <w:rsid w:val="001262BA"/>
    <w:rsid w:val="001262C0"/>
    <w:rsid w:val="00126BAF"/>
    <w:rsid w:val="0012706A"/>
    <w:rsid w:val="00127587"/>
    <w:rsid w:val="001303CB"/>
    <w:rsid w:val="00131E2A"/>
    <w:rsid w:val="00133CB7"/>
    <w:rsid w:val="00134142"/>
    <w:rsid w:val="00136600"/>
    <w:rsid w:val="00136AE0"/>
    <w:rsid w:val="00137D2D"/>
    <w:rsid w:val="00140931"/>
    <w:rsid w:val="001409F9"/>
    <w:rsid w:val="001420A7"/>
    <w:rsid w:val="001447A0"/>
    <w:rsid w:val="001461EE"/>
    <w:rsid w:val="00151A7A"/>
    <w:rsid w:val="001528E3"/>
    <w:rsid w:val="00155473"/>
    <w:rsid w:val="001602EF"/>
    <w:rsid w:val="00160637"/>
    <w:rsid w:val="00172963"/>
    <w:rsid w:val="00173364"/>
    <w:rsid w:val="0017464F"/>
    <w:rsid w:val="00175BFA"/>
    <w:rsid w:val="00180817"/>
    <w:rsid w:val="00182018"/>
    <w:rsid w:val="00185832"/>
    <w:rsid w:val="00187D20"/>
    <w:rsid w:val="001900A6"/>
    <w:rsid w:val="00193B2B"/>
    <w:rsid w:val="001976D2"/>
    <w:rsid w:val="00197FE5"/>
    <w:rsid w:val="001A03CD"/>
    <w:rsid w:val="001A090C"/>
    <w:rsid w:val="001A3235"/>
    <w:rsid w:val="001A3312"/>
    <w:rsid w:val="001A3CC8"/>
    <w:rsid w:val="001A3FD9"/>
    <w:rsid w:val="001A5182"/>
    <w:rsid w:val="001A51DE"/>
    <w:rsid w:val="001A5F88"/>
    <w:rsid w:val="001A651C"/>
    <w:rsid w:val="001A7484"/>
    <w:rsid w:val="001B0D27"/>
    <w:rsid w:val="001B7414"/>
    <w:rsid w:val="001C41AE"/>
    <w:rsid w:val="001C6778"/>
    <w:rsid w:val="001C6F4C"/>
    <w:rsid w:val="001C722A"/>
    <w:rsid w:val="001D0939"/>
    <w:rsid w:val="001D0C4A"/>
    <w:rsid w:val="001D217A"/>
    <w:rsid w:val="001D306B"/>
    <w:rsid w:val="001D3128"/>
    <w:rsid w:val="001D53E1"/>
    <w:rsid w:val="001D6B4E"/>
    <w:rsid w:val="001D6D4C"/>
    <w:rsid w:val="001E0750"/>
    <w:rsid w:val="001E10C2"/>
    <w:rsid w:val="001E11B1"/>
    <w:rsid w:val="001E26F7"/>
    <w:rsid w:val="001E2DBD"/>
    <w:rsid w:val="001E43A6"/>
    <w:rsid w:val="001E75F3"/>
    <w:rsid w:val="001F268E"/>
    <w:rsid w:val="001F2AC9"/>
    <w:rsid w:val="001F2B02"/>
    <w:rsid w:val="001F4D65"/>
    <w:rsid w:val="001F57F3"/>
    <w:rsid w:val="001F7664"/>
    <w:rsid w:val="00201F7B"/>
    <w:rsid w:val="002028A0"/>
    <w:rsid w:val="00202EAF"/>
    <w:rsid w:val="00205C41"/>
    <w:rsid w:val="00214526"/>
    <w:rsid w:val="00215163"/>
    <w:rsid w:val="00215D81"/>
    <w:rsid w:val="0022711A"/>
    <w:rsid w:val="00227F21"/>
    <w:rsid w:val="0023359D"/>
    <w:rsid w:val="00233A89"/>
    <w:rsid w:val="00233E85"/>
    <w:rsid w:val="00235062"/>
    <w:rsid w:val="0023641B"/>
    <w:rsid w:val="002366DF"/>
    <w:rsid w:val="002411F4"/>
    <w:rsid w:val="0024151C"/>
    <w:rsid w:val="00241A00"/>
    <w:rsid w:val="00245C5B"/>
    <w:rsid w:val="002475A4"/>
    <w:rsid w:val="00254009"/>
    <w:rsid w:val="002544B9"/>
    <w:rsid w:val="00256ED9"/>
    <w:rsid w:val="00257174"/>
    <w:rsid w:val="0026090B"/>
    <w:rsid w:val="00265776"/>
    <w:rsid w:val="00271C7E"/>
    <w:rsid w:val="002725A3"/>
    <w:rsid w:val="00272C3A"/>
    <w:rsid w:val="00274683"/>
    <w:rsid w:val="00274BB1"/>
    <w:rsid w:val="00274E36"/>
    <w:rsid w:val="002757E6"/>
    <w:rsid w:val="00276CF8"/>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513"/>
    <w:rsid w:val="002C09E4"/>
    <w:rsid w:val="002C206B"/>
    <w:rsid w:val="002C260F"/>
    <w:rsid w:val="002C6D52"/>
    <w:rsid w:val="002C7B26"/>
    <w:rsid w:val="002D06CA"/>
    <w:rsid w:val="002D3039"/>
    <w:rsid w:val="002D4F86"/>
    <w:rsid w:val="002D6196"/>
    <w:rsid w:val="002D660E"/>
    <w:rsid w:val="002D7381"/>
    <w:rsid w:val="002E2EB5"/>
    <w:rsid w:val="002F0860"/>
    <w:rsid w:val="002F13BA"/>
    <w:rsid w:val="002F454F"/>
    <w:rsid w:val="002F5F16"/>
    <w:rsid w:val="002F6C2E"/>
    <w:rsid w:val="002F7EBC"/>
    <w:rsid w:val="003005E7"/>
    <w:rsid w:val="00301B36"/>
    <w:rsid w:val="00302E75"/>
    <w:rsid w:val="00307EF2"/>
    <w:rsid w:val="003103D7"/>
    <w:rsid w:val="0031151C"/>
    <w:rsid w:val="003137ED"/>
    <w:rsid w:val="00315226"/>
    <w:rsid w:val="003165CF"/>
    <w:rsid w:val="003172CB"/>
    <w:rsid w:val="00320F79"/>
    <w:rsid w:val="003233EC"/>
    <w:rsid w:val="0032572B"/>
    <w:rsid w:val="00331009"/>
    <w:rsid w:val="00331765"/>
    <w:rsid w:val="003318F6"/>
    <w:rsid w:val="0033297E"/>
    <w:rsid w:val="003337AD"/>
    <w:rsid w:val="00333802"/>
    <w:rsid w:val="00334282"/>
    <w:rsid w:val="0033458C"/>
    <w:rsid w:val="003358B3"/>
    <w:rsid w:val="003375F4"/>
    <w:rsid w:val="00340BDF"/>
    <w:rsid w:val="00342F13"/>
    <w:rsid w:val="0034654C"/>
    <w:rsid w:val="00350DDC"/>
    <w:rsid w:val="00351360"/>
    <w:rsid w:val="00352005"/>
    <w:rsid w:val="003523FA"/>
    <w:rsid w:val="003526C0"/>
    <w:rsid w:val="00353525"/>
    <w:rsid w:val="0035564D"/>
    <w:rsid w:val="00357609"/>
    <w:rsid w:val="00357A08"/>
    <w:rsid w:val="003615CA"/>
    <w:rsid w:val="003631D5"/>
    <w:rsid w:val="003644E3"/>
    <w:rsid w:val="0036570E"/>
    <w:rsid w:val="00367C0D"/>
    <w:rsid w:val="00367ECC"/>
    <w:rsid w:val="00373A86"/>
    <w:rsid w:val="00374200"/>
    <w:rsid w:val="0037478B"/>
    <w:rsid w:val="0037548F"/>
    <w:rsid w:val="00375BC3"/>
    <w:rsid w:val="00375C6E"/>
    <w:rsid w:val="00377080"/>
    <w:rsid w:val="003773CB"/>
    <w:rsid w:val="00377F6C"/>
    <w:rsid w:val="003804BB"/>
    <w:rsid w:val="00386020"/>
    <w:rsid w:val="00390D51"/>
    <w:rsid w:val="00393107"/>
    <w:rsid w:val="0039472F"/>
    <w:rsid w:val="00394B45"/>
    <w:rsid w:val="00397329"/>
    <w:rsid w:val="00397AE8"/>
    <w:rsid w:val="00397C00"/>
    <w:rsid w:val="003A16F1"/>
    <w:rsid w:val="003A36C0"/>
    <w:rsid w:val="003A6AF5"/>
    <w:rsid w:val="003A7A32"/>
    <w:rsid w:val="003A7B70"/>
    <w:rsid w:val="003A7C25"/>
    <w:rsid w:val="003B3FCD"/>
    <w:rsid w:val="003B429B"/>
    <w:rsid w:val="003B667A"/>
    <w:rsid w:val="003C0F63"/>
    <w:rsid w:val="003C1104"/>
    <w:rsid w:val="003C18BC"/>
    <w:rsid w:val="003C2456"/>
    <w:rsid w:val="003C2A24"/>
    <w:rsid w:val="003C3ADA"/>
    <w:rsid w:val="003C3F10"/>
    <w:rsid w:val="003C5248"/>
    <w:rsid w:val="003D2738"/>
    <w:rsid w:val="003D5263"/>
    <w:rsid w:val="003D5B60"/>
    <w:rsid w:val="003D60DC"/>
    <w:rsid w:val="003D62FA"/>
    <w:rsid w:val="003D7F07"/>
    <w:rsid w:val="003E06C7"/>
    <w:rsid w:val="003E1754"/>
    <w:rsid w:val="003E7463"/>
    <w:rsid w:val="003F1418"/>
    <w:rsid w:val="003F3F3D"/>
    <w:rsid w:val="003F4D84"/>
    <w:rsid w:val="00400455"/>
    <w:rsid w:val="004010C8"/>
    <w:rsid w:val="00403F34"/>
    <w:rsid w:val="00403F92"/>
    <w:rsid w:val="00404AA2"/>
    <w:rsid w:val="00404F78"/>
    <w:rsid w:val="0040641F"/>
    <w:rsid w:val="004064B8"/>
    <w:rsid w:val="00412947"/>
    <w:rsid w:val="004138F9"/>
    <w:rsid w:val="00415840"/>
    <w:rsid w:val="00415EAC"/>
    <w:rsid w:val="004202AD"/>
    <w:rsid w:val="00420C20"/>
    <w:rsid w:val="004230BF"/>
    <w:rsid w:val="00426D9B"/>
    <w:rsid w:val="0043048A"/>
    <w:rsid w:val="00432B2F"/>
    <w:rsid w:val="00433B3C"/>
    <w:rsid w:val="00434896"/>
    <w:rsid w:val="004350F3"/>
    <w:rsid w:val="00436CF1"/>
    <w:rsid w:val="00446F30"/>
    <w:rsid w:val="00454CF1"/>
    <w:rsid w:val="00455D4C"/>
    <w:rsid w:val="0045608E"/>
    <w:rsid w:val="00457122"/>
    <w:rsid w:val="00462E2F"/>
    <w:rsid w:val="0046399B"/>
    <w:rsid w:val="00470000"/>
    <w:rsid w:val="004717F9"/>
    <w:rsid w:val="004738EE"/>
    <w:rsid w:val="004743A9"/>
    <w:rsid w:val="00475DE4"/>
    <w:rsid w:val="00476158"/>
    <w:rsid w:val="004777A7"/>
    <w:rsid w:val="00480606"/>
    <w:rsid w:val="00490346"/>
    <w:rsid w:val="00491C2B"/>
    <w:rsid w:val="004926AE"/>
    <w:rsid w:val="0049724A"/>
    <w:rsid w:val="00497E5E"/>
    <w:rsid w:val="004A0FEC"/>
    <w:rsid w:val="004A22DC"/>
    <w:rsid w:val="004A2FCF"/>
    <w:rsid w:val="004A3CAB"/>
    <w:rsid w:val="004A4E9A"/>
    <w:rsid w:val="004A6D69"/>
    <w:rsid w:val="004A71E4"/>
    <w:rsid w:val="004B23EF"/>
    <w:rsid w:val="004B281B"/>
    <w:rsid w:val="004B3254"/>
    <w:rsid w:val="004B371F"/>
    <w:rsid w:val="004B5D6E"/>
    <w:rsid w:val="004B680B"/>
    <w:rsid w:val="004B7582"/>
    <w:rsid w:val="004C4440"/>
    <w:rsid w:val="004D0D50"/>
    <w:rsid w:val="004D4B29"/>
    <w:rsid w:val="004D7905"/>
    <w:rsid w:val="004E3506"/>
    <w:rsid w:val="004E66A4"/>
    <w:rsid w:val="004F0657"/>
    <w:rsid w:val="004F1673"/>
    <w:rsid w:val="004F2773"/>
    <w:rsid w:val="004F3624"/>
    <w:rsid w:val="004F7932"/>
    <w:rsid w:val="005007A7"/>
    <w:rsid w:val="00502264"/>
    <w:rsid w:val="0050321E"/>
    <w:rsid w:val="00503873"/>
    <w:rsid w:val="00504A96"/>
    <w:rsid w:val="00506CF9"/>
    <w:rsid w:val="00513D57"/>
    <w:rsid w:val="00517A4F"/>
    <w:rsid w:val="00517DE4"/>
    <w:rsid w:val="0052109E"/>
    <w:rsid w:val="005239E4"/>
    <w:rsid w:val="005243AC"/>
    <w:rsid w:val="00524DC5"/>
    <w:rsid w:val="0052661D"/>
    <w:rsid w:val="00531ADD"/>
    <w:rsid w:val="00532D19"/>
    <w:rsid w:val="00534946"/>
    <w:rsid w:val="00534BAD"/>
    <w:rsid w:val="00535779"/>
    <w:rsid w:val="00536CFA"/>
    <w:rsid w:val="005379BB"/>
    <w:rsid w:val="005406E4"/>
    <w:rsid w:val="005407F5"/>
    <w:rsid w:val="00541867"/>
    <w:rsid w:val="005443AF"/>
    <w:rsid w:val="0054467C"/>
    <w:rsid w:val="005450CC"/>
    <w:rsid w:val="00546454"/>
    <w:rsid w:val="00546B04"/>
    <w:rsid w:val="005474AF"/>
    <w:rsid w:val="00550A91"/>
    <w:rsid w:val="00550DB2"/>
    <w:rsid w:val="005519D2"/>
    <w:rsid w:val="00551FBA"/>
    <w:rsid w:val="00556246"/>
    <w:rsid w:val="00556F18"/>
    <w:rsid w:val="00560759"/>
    <w:rsid w:val="0056113E"/>
    <w:rsid w:val="0056132D"/>
    <w:rsid w:val="0056720A"/>
    <w:rsid w:val="0056753D"/>
    <w:rsid w:val="0057074C"/>
    <w:rsid w:val="00571572"/>
    <w:rsid w:val="005748D8"/>
    <w:rsid w:val="00575FFB"/>
    <w:rsid w:val="0057710E"/>
    <w:rsid w:val="00577F8B"/>
    <w:rsid w:val="00580861"/>
    <w:rsid w:val="0058114A"/>
    <w:rsid w:val="005813E3"/>
    <w:rsid w:val="00581B73"/>
    <w:rsid w:val="00581E12"/>
    <w:rsid w:val="005831D6"/>
    <w:rsid w:val="00586F30"/>
    <w:rsid w:val="005902B3"/>
    <w:rsid w:val="00594BE2"/>
    <w:rsid w:val="00597F65"/>
    <w:rsid w:val="005A3340"/>
    <w:rsid w:val="005A5CE8"/>
    <w:rsid w:val="005A794F"/>
    <w:rsid w:val="005B1376"/>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D03A3"/>
    <w:rsid w:val="005D068C"/>
    <w:rsid w:val="005D2191"/>
    <w:rsid w:val="005D5D6A"/>
    <w:rsid w:val="005D7625"/>
    <w:rsid w:val="005D7BD1"/>
    <w:rsid w:val="005E0E76"/>
    <w:rsid w:val="005E155F"/>
    <w:rsid w:val="005E3407"/>
    <w:rsid w:val="005E41DF"/>
    <w:rsid w:val="005E428E"/>
    <w:rsid w:val="005E74EF"/>
    <w:rsid w:val="005F360B"/>
    <w:rsid w:val="006007CC"/>
    <w:rsid w:val="0060416E"/>
    <w:rsid w:val="006051C5"/>
    <w:rsid w:val="00605E09"/>
    <w:rsid w:val="00610B6F"/>
    <w:rsid w:val="00612077"/>
    <w:rsid w:val="006120EF"/>
    <w:rsid w:val="00614CCF"/>
    <w:rsid w:val="0061791F"/>
    <w:rsid w:val="00620113"/>
    <w:rsid w:val="00622FF2"/>
    <w:rsid w:val="006232C0"/>
    <w:rsid w:val="006232EC"/>
    <w:rsid w:val="00623C52"/>
    <w:rsid w:val="00624A59"/>
    <w:rsid w:val="00626283"/>
    <w:rsid w:val="00627691"/>
    <w:rsid w:val="006314AB"/>
    <w:rsid w:val="0063355C"/>
    <w:rsid w:val="00634B92"/>
    <w:rsid w:val="00636678"/>
    <w:rsid w:val="00636FD8"/>
    <w:rsid w:val="006431E5"/>
    <w:rsid w:val="006465B9"/>
    <w:rsid w:val="006466D3"/>
    <w:rsid w:val="0064727C"/>
    <w:rsid w:val="00650516"/>
    <w:rsid w:val="006507B7"/>
    <w:rsid w:val="00651330"/>
    <w:rsid w:val="00652192"/>
    <w:rsid w:val="0065257B"/>
    <w:rsid w:val="0065272E"/>
    <w:rsid w:val="006528BE"/>
    <w:rsid w:val="006575A3"/>
    <w:rsid w:val="00657D5A"/>
    <w:rsid w:val="006611E2"/>
    <w:rsid w:val="006659D2"/>
    <w:rsid w:val="00667153"/>
    <w:rsid w:val="00667534"/>
    <w:rsid w:val="006719F6"/>
    <w:rsid w:val="00672800"/>
    <w:rsid w:val="00680509"/>
    <w:rsid w:val="00682213"/>
    <w:rsid w:val="006869D6"/>
    <w:rsid w:val="0069692C"/>
    <w:rsid w:val="006977B2"/>
    <w:rsid w:val="006A16E5"/>
    <w:rsid w:val="006A2AC1"/>
    <w:rsid w:val="006A37EC"/>
    <w:rsid w:val="006A689D"/>
    <w:rsid w:val="006B0321"/>
    <w:rsid w:val="006B11BC"/>
    <w:rsid w:val="006B19F6"/>
    <w:rsid w:val="006B232F"/>
    <w:rsid w:val="006B3E64"/>
    <w:rsid w:val="006B5215"/>
    <w:rsid w:val="006C3847"/>
    <w:rsid w:val="006C585E"/>
    <w:rsid w:val="006C5DE4"/>
    <w:rsid w:val="006D096B"/>
    <w:rsid w:val="006D0E79"/>
    <w:rsid w:val="006D2064"/>
    <w:rsid w:val="006D262D"/>
    <w:rsid w:val="006D4869"/>
    <w:rsid w:val="006D4D8D"/>
    <w:rsid w:val="006D59A7"/>
    <w:rsid w:val="006E002F"/>
    <w:rsid w:val="006E14CF"/>
    <w:rsid w:val="006E2FCA"/>
    <w:rsid w:val="006E37A7"/>
    <w:rsid w:val="006E4540"/>
    <w:rsid w:val="006F6611"/>
    <w:rsid w:val="007026F8"/>
    <w:rsid w:val="00703009"/>
    <w:rsid w:val="0070371E"/>
    <w:rsid w:val="00704A0F"/>
    <w:rsid w:val="00705061"/>
    <w:rsid w:val="00705BD3"/>
    <w:rsid w:val="00707A0A"/>
    <w:rsid w:val="00712C42"/>
    <w:rsid w:val="00713323"/>
    <w:rsid w:val="0071371A"/>
    <w:rsid w:val="00713966"/>
    <w:rsid w:val="00714771"/>
    <w:rsid w:val="0071664E"/>
    <w:rsid w:val="00717133"/>
    <w:rsid w:val="00717BEF"/>
    <w:rsid w:val="00720AF4"/>
    <w:rsid w:val="007231B0"/>
    <w:rsid w:val="007249F4"/>
    <w:rsid w:val="00726D4A"/>
    <w:rsid w:val="00727353"/>
    <w:rsid w:val="00731871"/>
    <w:rsid w:val="00731C63"/>
    <w:rsid w:val="00732148"/>
    <w:rsid w:val="00736BFD"/>
    <w:rsid w:val="0074124F"/>
    <w:rsid w:val="00743546"/>
    <w:rsid w:val="00744C58"/>
    <w:rsid w:val="007457A5"/>
    <w:rsid w:val="0074628B"/>
    <w:rsid w:val="007463F1"/>
    <w:rsid w:val="007511EF"/>
    <w:rsid w:val="00751496"/>
    <w:rsid w:val="007516E2"/>
    <w:rsid w:val="00753195"/>
    <w:rsid w:val="007547AF"/>
    <w:rsid w:val="0075484E"/>
    <w:rsid w:val="00755596"/>
    <w:rsid w:val="007569E8"/>
    <w:rsid w:val="00757115"/>
    <w:rsid w:val="007577C9"/>
    <w:rsid w:val="007626EB"/>
    <w:rsid w:val="00762777"/>
    <w:rsid w:val="00763392"/>
    <w:rsid w:val="007677C4"/>
    <w:rsid w:val="007721E0"/>
    <w:rsid w:val="00774B3F"/>
    <w:rsid w:val="00780C25"/>
    <w:rsid w:val="00782507"/>
    <w:rsid w:val="007877F5"/>
    <w:rsid w:val="007904CE"/>
    <w:rsid w:val="0079155B"/>
    <w:rsid w:val="00791B20"/>
    <w:rsid w:val="00791CEE"/>
    <w:rsid w:val="0079555C"/>
    <w:rsid w:val="007955CB"/>
    <w:rsid w:val="00795777"/>
    <w:rsid w:val="00795A98"/>
    <w:rsid w:val="00796143"/>
    <w:rsid w:val="007A2726"/>
    <w:rsid w:val="007A3283"/>
    <w:rsid w:val="007A69C3"/>
    <w:rsid w:val="007A7488"/>
    <w:rsid w:val="007B03CF"/>
    <w:rsid w:val="007B0A92"/>
    <w:rsid w:val="007B1F75"/>
    <w:rsid w:val="007B4071"/>
    <w:rsid w:val="007B67B0"/>
    <w:rsid w:val="007C0DEE"/>
    <w:rsid w:val="007C29C8"/>
    <w:rsid w:val="007C398E"/>
    <w:rsid w:val="007C3EA5"/>
    <w:rsid w:val="007C4D2C"/>
    <w:rsid w:val="007D0B46"/>
    <w:rsid w:val="007D16CD"/>
    <w:rsid w:val="007D4429"/>
    <w:rsid w:val="007D6BA7"/>
    <w:rsid w:val="007E140F"/>
    <w:rsid w:val="007E30CD"/>
    <w:rsid w:val="007E5890"/>
    <w:rsid w:val="007E5B18"/>
    <w:rsid w:val="007E6968"/>
    <w:rsid w:val="007E797A"/>
    <w:rsid w:val="007F11C3"/>
    <w:rsid w:val="007F4E7D"/>
    <w:rsid w:val="007F5F48"/>
    <w:rsid w:val="007F7B4C"/>
    <w:rsid w:val="0080143A"/>
    <w:rsid w:val="008023A5"/>
    <w:rsid w:val="00803398"/>
    <w:rsid w:val="00810526"/>
    <w:rsid w:val="00810A53"/>
    <w:rsid w:val="008117E2"/>
    <w:rsid w:val="008123ED"/>
    <w:rsid w:val="008229F8"/>
    <w:rsid w:val="00823C87"/>
    <w:rsid w:val="00824654"/>
    <w:rsid w:val="00830239"/>
    <w:rsid w:val="008311C4"/>
    <w:rsid w:val="00831325"/>
    <w:rsid w:val="0083189F"/>
    <w:rsid w:val="00831BA6"/>
    <w:rsid w:val="008321F7"/>
    <w:rsid w:val="00833005"/>
    <w:rsid w:val="008332EB"/>
    <w:rsid w:val="00833EE5"/>
    <w:rsid w:val="00834801"/>
    <w:rsid w:val="00834C21"/>
    <w:rsid w:val="008355E9"/>
    <w:rsid w:val="008418D4"/>
    <w:rsid w:val="00841E50"/>
    <w:rsid w:val="0084307C"/>
    <w:rsid w:val="00843AAC"/>
    <w:rsid w:val="00846AA0"/>
    <w:rsid w:val="00847527"/>
    <w:rsid w:val="0084797A"/>
    <w:rsid w:val="008511AA"/>
    <w:rsid w:val="008525EC"/>
    <w:rsid w:val="00852AD2"/>
    <w:rsid w:val="00854450"/>
    <w:rsid w:val="008549B0"/>
    <w:rsid w:val="00854DE9"/>
    <w:rsid w:val="00854F00"/>
    <w:rsid w:val="00856904"/>
    <w:rsid w:val="00866250"/>
    <w:rsid w:val="00871D87"/>
    <w:rsid w:val="008735B7"/>
    <w:rsid w:val="00874F07"/>
    <w:rsid w:val="0087646E"/>
    <w:rsid w:val="0088149F"/>
    <w:rsid w:val="00881583"/>
    <w:rsid w:val="00882B8D"/>
    <w:rsid w:val="00884E95"/>
    <w:rsid w:val="008862AC"/>
    <w:rsid w:val="008878C0"/>
    <w:rsid w:val="00891F92"/>
    <w:rsid w:val="00893E6A"/>
    <w:rsid w:val="0089466C"/>
    <w:rsid w:val="008946EC"/>
    <w:rsid w:val="008949AA"/>
    <w:rsid w:val="00895FE0"/>
    <w:rsid w:val="0089631C"/>
    <w:rsid w:val="00896D20"/>
    <w:rsid w:val="008971B2"/>
    <w:rsid w:val="008A0AE5"/>
    <w:rsid w:val="008A1952"/>
    <w:rsid w:val="008A2521"/>
    <w:rsid w:val="008A2ABA"/>
    <w:rsid w:val="008A49FD"/>
    <w:rsid w:val="008A5DF2"/>
    <w:rsid w:val="008A5F4D"/>
    <w:rsid w:val="008B2EE9"/>
    <w:rsid w:val="008B5F16"/>
    <w:rsid w:val="008B6489"/>
    <w:rsid w:val="008B665B"/>
    <w:rsid w:val="008C0A89"/>
    <w:rsid w:val="008C13B9"/>
    <w:rsid w:val="008C25FD"/>
    <w:rsid w:val="008C2651"/>
    <w:rsid w:val="008C2747"/>
    <w:rsid w:val="008C31F0"/>
    <w:rsid w:val="008C3A2B"/>
    <w:rsid w:val="008C3D29"/>
    <w:rsid w:val="008C4C9A"/>
    <w:rsid w:val="008D200E"/>
    <w:rsid w:val="008D279A"/>
    <w:rsid w:val="008D27C7"/>
    <w:rsid w:val="008D561C"/>
    <w:rsid w:val="008D779C"/>
    <w:rsid w:val="008E199C"/>
    <w:rsid w:val="008E2276"/>
    <w:rsid w:val="008E4E64"/>
    <w:rsid w:val="008F3FC7"/>
    <w:rsid w:val="008F6A53"/>
    <w:rsid w:val="00900C83"/>
    <w:rsid w:val="00901DD7"/>
    <w:rsid w:val="00905CF5"/>
    <w:rsid w:val="00906B25"/>
    <w:rsid w:val="00907250"/>
    <w:rsid w:val="009153BF"/>
    <w:rsid w:val="00916257"/>
    <w:rsid w:val="0091783C"/>
    <w:rsid w:val="00926349"/>
    <w:rsid w:val="00930AB8"/>
    <w:rsid w:val="009347D0"/>
    <w:rsid w:val="0093497A"/>
    <w:rsid w:val="009358F6"/>
    <w:rsid w:val="0093621C"/>
    <w:rsid w:val="00937F91"/>
    <w:rsid w:val="0094022C"/>
    <w:rsid w:val="00941CC7"/>
    <w:rsid w:val="00943763"/>
    <w:rsid w:val="009439BD"/>
    <w:rsid w:val="00945F11"/>
    <w:rsid w:val="009521E4"/>
    <w:rsid w:val="00953238"/>
    <w:rsid w:val="009546B7"/>
    <w:rsid w:val="0095555C"/>
    <w:rsid w:val="009578C1"/>
    <w:rsid w:val="00965BAD"/>
    <w:rsid w:val="00970CB3"/>
    <w:rsid w:val="009729FF"/>
    <w:rsid w:val="00972CA7"/>
    <w:rsid w:val="009732E3"/>
    <w:rsid w:val="0097422D"/>
    <w:rsid w:val="00982306"/>
    <w:rsid w:val="009829D4"/>
    <w:rsid w:val="009832C8"/>
    <w:rsid w:val="00983CFA"/>
    <w:rsid w:val="00985C16"/>
    <w:rsid w:val="0098749C"/>
    <w:rsid w:val="00990E90"/>
    <w:rsid w:val="0099526C"/>
    <w:rsid w:val="009A0DE8"/>
    <w:rsid w:val="009A0FBD"/>
    <w:rsid w:val="009A2FA5"/>
    <w:rsid w:val="009A3599"/>
    <w:rsid w:val="009A4ADB"/>
    <w:rsid w:val="009B1932"/>
    <w:rsid w:val="009B1EE2"/>
    <w:rsid w:val="009B2AAC"/>
    <w:rsid w:val="009B4763"/>
    <w:rsid w:val="009B4A45"/>
    <w:rsid w:val="009B4C93"/>
    <w:rsid w:val="009B5EB6"/>
    <w:rsid w:val="009C09E4"/>
    <w:rsid w:val="009C1930"/>
    <w:rsid w:val="009C1FB7"/>
    <w:rsid w:val="009C2242"/>
    <w:rsid w:val="009C2944"/>
    <w:rsid w:val="009C4B13"/>
    <w:rsid w:val="009C58DD"/>
    <w:rsid w:val="009C63BC"/>
    <w:rsid w:val="009C7641"/>
    <w:rsid w:val="009D07DE"/>
    <w:rsid w:val="009D1D54"/>
    <w:rsid w:val="009D2453"/>
    <w:rsid w:val="009D2C7F"/>
    <w:rsid w:val="009D5231"/>
    <w:rsid w:val="009E051C"/>
    <w:rsid w:val="009E1656"/>
    <w:rsid w:val="009E5522"/>
    <w:rsid w:val="009E70F8"/>
    <w:rsid w:val="009F1A3D"/>
    <w:rsid w:val="009F2621"/>
    <w:rsid w:val="009F27EE"/>
    <w:rsid w:val="009F46BD"/>
    <w:rsid w:val="009F597F"/>
    <w:rsid w:val="009F752D"/>
    <w:rsid w:val="00A01B7C"/>
    <w:rsid w:val="00A06F84"/>
    <w:rsid w:val="00A10AB6"/>
    <w:rsid w:val="00A12508"/>
    <w:rsid w:val="00A15129"/>
    <w:rsid w:val="00A16C16"/>
    <w:rsid w:val="00A205D7"/>
    <w:rsid w:val="00A20C81"/>
    <w:rsid w:val="00A211DF"/>
    <w:rsid w:val="00A2300F"/>
    <w:rsid w:val="00A23757"/>
    <w:rsid w:val="00A251FB"/>
    <w:rsid w:val="00A2558A"/>
    <w:rsid w:val="00A25927"/>
    <w:rsid w:val="00A2768E"/>
    <w:rsid w:val="00A27D31"/>
    <w:rsid w:val="00A31A23"/>
    <w:rsid w:val="00A33A96"/>
    <w:rsid w:val="00A349DC"/>
    <w:rsid w:val="00A369D3"/>
    <w:rsid w:val="00A4022C"/>
    <w:rsid w:val="00A402D2"/>
    <w:rsid w:val="00A40C63"/>
    <w:rsid w:val="00A41E8B"/>
    <w:rsid w:val="00A421FA"/>
    <w:rsid w:val="00A42501"/>
    <w:rsid w:val="00A51C3A"/>
    <w:rsid w:val="00A53757"/>
    <w:rsid w:val="00A53F08"/>
    <w:rsid w:val="00A54526"/>
    <w:rsid w:val="00A55C32"/>
    <w:rsid w:val="00A61FA1"/>
    <w:rsid w:val="00A6451F"/>
    <w:rsid w:val="00A65F25"/>
    <w:rsid w:val="00A67D92"/>
    <w:rsid w:val="00A75CE1"/>
    <w:rsid w:val="00A75EF1"/>
    <w:rsid w:val="00A76375"/>
    <w:rsid w:val="00A76E95"/>
    <w:rsid w:val="00A77B89"/>
    <w:rsid w:val="00A81799"/>
    <w:rsid w:val="00A8269C"/>
    <w:rsid w:val="00A86766"/>
    <w:rsid w:val="00A90A5D"/>
    <w:rsid w:val="00A91C90"/>
    <w:rsid w:val="00AA0D8C"/>
    <w:rsid w:val="00AA11EC"/>
    <w:rsid w:val="00AA29B5"/>
    <w:rsid w:val="00AA3136"/>
    <w:rsid w:val="00AA3528"/>
    <w:rsid w:val="00AA441E"/>
    <w:rsid w:val="00AA52D8"/>
    <w:rsid w:val="00AA5760"/>
    <w:rsid w:val="00AA7697"/>
    <w:rsid w:val="00AB6735"/>
    <w:rsid w:val="00AB708B"/>
    <w:rsid w:val="00AB7913"/>
    <w:rsid w:val="00AC25FE"/>
    <w:rsid w:val="00AC2E4B"/>
    <w:rsid w:val="00AC4079"/>
    <w:rsid w:val="00AC4394"/>
    <w:rsid w:val="00AC4612"/>
    <w:rsid w:val="00AC536E"/>
    <w:rsid w:val="00AC569F"/>
    <w:rsid w:val="00AC5EB4"/>
    <w:rsid w:val="00AD167D"/>
    <w:rsid w:val="00AD20B7"/>
    <w:rsid w:val="00AD318F"/>
    <w:rsid w:val="00AD4DEE"/>
    <w:rsid w:val="00AD6F7D"/>
    <w:rsid w:val="00AD7324"/>
    <w:rsid w:val="00AE2142"/>
    <w:rsid w:val="00AE6E20"/>
    <w:rsid w:val="00AF0796"/>
    <w:rsid w:val="00AF0DE6"/>
    <w:rsid w:val="00AF377B"/>
    <w:rsid w:val="00AF48F4"/>
    <w:rsid w:val="00AF50BA"/>
    <w:rsid w:val="00AF5B86"/>
    <w:rsid w:val="00AF7B36"/>
    <w:rsid w:val="00B00883"/>
    <w:rsid w:val="00B00CA1"/>
    <w:rsid w:val="00B00D30"/>
    <w:rsid w:val="00B0328A"/>
    <w:rsid w:val="00B11D0A"/>
    <w:rsid w:val="00B1439B"/>
    <w:rsid w:val="00B152EC"/>
    <w:rsid w:val="00B17B8B"/>
    <w:rsid w:val="00B25E8C"/>
    <w:rsid w:val="00B26295"/>
    <w:rsid w:val="00B2722A"/>
    <w:rsid w:val="00B30EDA"/>
    <w:rsid w:val="00B360EB"/>
    <w:rsid w:val="00B363C5"/>
    <w:rsid w:val="00B37A86"/>
    <w:rsid w:val="00B41AC3"/>
    <w:rsid w:val="00B43D09"/>
    <w:rsid w:val="00B44A76"/>
    <w:rsid w:val="00B45D28"/>
    <w:rsid w:val="00B465FF"/>
    <w:rsid w:val="00B47470"/>
    <w:rsid w:val="00B51AFA"/>
    <w:rsid w:val="00B51C0F"/>
    <w:rsid w:val="00B55A5D"/>
    <w:rsid w:val="00B6175B"/>
    <w:rsid w:val="00B63812"/>
    <w:rsid w:val="00B678DB"/>
    <w:rsid w:val="00B67EDC"/>
    <w:rsid w:val="00B70DB3"/>
    <w:rsid w:val="00B720B1"/>
    <w:rsid w:val="00B73ED4"/>
    <w:rsid w:val="00B74244"/>
    <w:rsid w:val="00B7623A"/>
    <w:rsid w:val="00B76CB6"/>
    <w:rsid w:val="00B8004B"/>
    <w:rsid w:val="00B80A69"/>
    <w:rsid w:val="00B812F5"/>
    <w:rsid w:val="00B82834"/>
    <w:rsid w:val="00B846A0"/>
    <w:rsid w:val="00B869F9"/>
    <w:rsid w:val="00B911C9"/>
    <w:rsid w:val="00B91993"/>
    <w:rsid w:val="00B91A07"/>
    <w:rsid w:val="00B929CE"/>
    <w:rsid w:val="00B956FC"/>
    <w:rsid w:val="00B9626C"/>
    <w:rsid w:val="00BA0BCF"/>
    <w:rsid w:val="00BA1C13"/>
    <w:rsid w:val="00BA5A51"/>
    <w:rsid w:val="00BB168A"/>
    <w:rsid w:val="00BB2B73"/>
    <w:rsid w:val="00BB35DE"/>
    <w:rsid w:val="00BB5F6B"/>
    <w:rsid w:val="00BB677D"/>
    <w:rsid w:val="00BC1B5B"/>
    <w:rsid w:val="00BC37BD"/>
    <w:rsid w:val="00BC3969"/>
    <w:rsid w:val="00BC4A70"/>
    <w:rsid w:val="00BD13A8"/>
    <w:rsid w:val="00BD29FB"/>
    <w:rsid w:val="00BD301D"/>
    <w:rsid w:val="00BD4236"/>
    <w:rsid w:val="00BD59A4"/>
    <w:rsid w:val="00BD5B77"/>
    <w:rsid w:val="00BE0468"/>
    <w:rsid w:val="00BE05C9"/>
    <w:rsid w:val="00BE168B"/>
    <w:rsid w:val="00BE2855"/>
    <w:rsid w:val="00BE39FD"/>
    <w:rsid w:val="00BE4130"/>
    <w:rsid w:val="00BE5C22"/>
    <w:rsid w:val="00BE79B4"/>
    <w:rsid w:val="00BF031F"/>
    <w:rsid w:val="00BF3ABF"/>
    <w:rsid w:val="00BF4918"/>
    <w:rsid w:val="00BF64E7"/>
    <w:rsid w:val="00C0022A"/>
    <w:rsid w:val="00C04D80"/>
    <w:rsid w:val="00C05031"/>
    <w:rsid w:val="00C05248"/>
    <w:rsid w:val="00C05BB7"/>
    <w:rsid w:val="00C102CC"/>
    <w:rsid w:val="00C11455"/>
    <w:rsid w:val="00C1199E"/>
    <w:rsid w:val="00C13C58"/>
    <w:rsid w:val="00C14E8E"/>
    <w:rsid w:val="00C16D91"/>
    <w:rsid w:val="00C1758B"/>
    <w:rsid w:val="00C175A4"/>
    <w:rsid w:val="00C216F9"/>
    <w:rsid w:val="00C21B31"/>
    <w:rsid w:val="00C22965"/>
    <w:rsid w:val="00C22EF0"/>
    <w:rsid w:val="00C24E94"/>
    <w:rsid w:val="00C2552A"/>
    <w:rsid w:val="00C25819"/>
    <w:rsid w:val="00C26B9B"/>
    <w:rsid w:val="00C26D00"/>
    <w:rsid w:val="00C27B9D"/>
    <w:rsid w:val="00C301B3"/>
    <w:rsid w:val="00C31C2E"/>
    <w:rsid w:val="00C31C5A"/>
    <w:rsid w:val="00C31C89"/>
    <w:rsid w:val="00C35377"/>
    <w:rsid w:val="00C3708D"/>
    <w:rsid w:val="00C40DAF"/>
    <w:rsid w:val="00C41E9D"/>
    <w:rsid w:val="00C41FB8"/>
    <w:rsid w:val="00C43E2A"/>
    <w:rsid w:val="00C44831"/>
    <w:rsid w:val="00C479BA"/>
    <w:rsid w:val="00C5540C"/>
    <w:rsid w:val="00C56507"/>
    <w:rsid w:val="00C579C2"/>
    <w:rsid w:val="00C64C4E"/>
    <w:rsid w:val="00C666C9"/>
    <w:rsid w:val="00C66782"/>
    <w:rsid w:val="00C67136"/>
    <w:rsid w:val="00C746D2"/>
    <w:rsid w:val="00C753E9"/>
    <w:rsid w:val="00C7709A"/>
    <w:rsid w:val="00C81907"/>
    <w:rsid w:val="00C8423A"/>
    <w:rsid w:val="00C86E4B"/>
    <w:rsid w:val="00C8740D"/>
    <w:rsid w:val="00C87B7F"/>
    <w:rsid w:val="00C9067D"/>
    <w:rsid w:val="00C90C5A"/>
    <w:rsid w:val="00C90E82"/>
    <w:rsid w:val="00C97A3D"/>
    <w:rsid w:val="00C97B3A"/>
    <w:rsid w:val="00CA0D89"/>
    <w:rsid w:val="00CA1DD1"/>
    <w:rsid w:val="00CA2853"/>
    <w:rsid w:val="00CA360E"/>
    <w:rsid w:val="00CA4D68"/>
    <w:rsid w:val="00CA558D"/>
    <w:rsid w:val="00CA5855"/>
    <w:rsid w:val="00CB03FF"/>
    <w:rsid w:val="00CB41D3"/>
    <w:rsid w:val="00CB41F6"/>
    <w:rsid w:val="00CB5EF3"/>
    <w:rsid w:val="00CB7155"/>
    <w:rsid w:val="00CB7789"/>
    <w:rsid w:val="00CC196F"/>
    <w:rsid w:val="00CC2B1E"/>
    <w:rsid w:val="00CC4FB9"/>
    <w:rsid w:val="00CC6DF3"/>
    <w:rsid w:val="00CD153B"/>
    <w:rsid w:val="00CE058E"/>
    <w:rsid w:val="00CE1B26"/>
    <w:rsid w:val="00CE1D9A"/>
    <w:rsid w:val="00CE5F96"/>
    <w:rsid w:val="00CF18F8"/>
    <w:rsid w:val="00CF1AA6"/>
    <w:rsid w:val="00CF4109"/>
    <w:rsid w:val="00CF4978"/>
    <w:rsid w:val="00CF56E2"/>
    <w:rsid w:val="00CF791B"/>
    <w:rsid w:val="00D02E81"/>
    <w:rsid w:val="00D03A97"/>
    <w:rsid w:val="00D10303"/>
    <w:rsid w:val="00D15B43"/>
    <w:rsid w:val="00D20E9F"/>
    <w:rsid w:val="00D2141D"/>
    <w:rsid w:val="00D22E8D"/>
    <w:rsid w:val="00D25B20"/>
    <w:rsid w:val="00D25E48"/>
    <w:rsid w:val="00D30120"/>
    <w:rsid w:val="00D318B2"/>
    <w:rsid w:val="00D334D0"/>
    <w:rsid w:val="00D35CB7"/>
    <w:rsid w:val="00D3647A"/>
    <w:rsid w:val="00D378C6"/>
    <w:rsid w:val="00D4002B"/>
    <w:rsid w:val="00D40E05"/>
    <w:rsid w:val="00D41BFE"/>
    <w:rsid w:val="00D44405"/>
    <w:rsid w:val="00D46E11"/>
    <w:rsid w:val="00D46FF2"/>
    <w:rsid w:val="00D47DDB"/>
    <w:rsid w:val="00D55715"/>
    <w:rsid w:val="00D61686"/>
    <w:rsid w:val="00D61B90"/>
    <w:rsid w:val="00D623E7"/>
    <w:rsid w:val="00D62571"/>
    <w:rsid w:val="00D62636"/>
    <w:rsid w:val="00D6303B"/>
    <w:rsid w:val="00D630BA"/>
    <w:rsid w:val="00D664A8"/>
    <w:rsid w:val="00D66B99"/>
    <w:rsid w:val="00D66FC8"/>
    <w:rsid w:val="00D66FEA"/>
    <w:rsid w:val="00D67530"/>
    <w:rsid w:val="00D6787C"/>
    <w:rsid w:val="00D67E5D"/>
    <w:rsid w:val="00D76501"/>
    <w:rsid w:val="00D80ADE"/>
    <w:rsid w:val="00D82134"/>
    <w:rsid w:val="00D85E0A"/>
    <w:rsid w:val="00D8753F"/>
    <w:rsid w:val="00D903DC"/>
    <w:rsid w:val="00D90A35"/>
    <w:rsid w:val="00D90F2A"/>
    <w:rsid w:val="00D93B25"/>
    <w:rsid w:val="00D93DE9"/>
    <w:rsid w:val="00DA1B91"/>
    <w:rsid w:val="00DA1FEA"/>
    <w:rsid w:val="00DA2CC9"/>
    <w:rsid w:val="00DA5392"/>
    <w:rsid w:val="00DA77F6"/>
    <w:rsid w:val="00DB005F"/>
    <w:rsid w:val="00DB27F1"/>
    <w:rsid w:val="00DB2C3C"/>
    <w:rsid w:val="00DB62B4"/>
    <w:rsid w:val="00DB682D"/>
    <w:rsid w:val="00DB6DD9"/>
    <w:rsid w:val="00DC0FAC"/>
    <w:rsid w:val="00DC18DE"/>
    <w:rsid w:val="00DC3DBB"/>
    <w:rsid w:val="00DC51EC"/>
    <w:rsid w:val="00DC6165"/>
    <w:rsid w:val="00DC6891"/>
    <w:rsid w:val="00DC7180"/>
    <w:rsid w:val="00DC7C47"/>
    <w:rsid w:val="00DE204C"/>
    <w:rsid w:val="00DE251C"/>
    <w:rsid w:val="00DE32F9"/>
    <w:rsid w:val="00DE3671"/>
    <w:rsid w:val="00DE4DE5"/>
    <w:rsid w:val="00DE6504"/>
    <w:rsid w:val="00DF192E"/>
    <w:rsid w:val="00DF21C0"/>
    <w:rsid w:val="00DF2972"/>
    <w:rsid w:val="00DF45C5"/>
    <w:rsid w:val="00DF4CDF"/>
    <w:rsid w:val="00DF6AC5"/>
    <w:rsid w:val="00DF74E5"/>
    <w:rsid w:val="00E00027"/>
    <w:rsid w:val="00E04654"/>
    <w:rsid w:val="00E060F1"/>
    <w:rsid w:val="00E06936"/>
    <w:rsid w:val="00E10657"/>
    <w:rsid w:val="00E12B98"/>
    <w:rsid w:val="00E16E3E"/>
    <w:rsid w:val="00E16EF1"/>
    <w:rsid w:val="00E17394"/>
    <w:rsid w:val="00E176CB"/>
    <w:rsid w:val="00E17A14"/>
    <w:rsid w:val="00E23959"/>
    <w:rsid w:val="00E23C61"/>
    <w:rsid w:val="00E24887"/>
    <w:rsid w:val="00E24AB1"/>
    <w:rsid w:val="00E25381"/>
    <w:rsid w:val="00E257E7"/>
    <w:rsid w:val="00E26367"/>
    <w:rsid w:val="00E27026"/>
    <w:rsid w:val="00E317E7"/>
    <w:rsid w:val="00E329F1"/>
    <w:rsid w:val="00E34054"/>
    <w:rsid w:val="00E340F7"/>
    <w:rsid w:val="00E41A14"/>
    <w:rsid w:val="00E445FE"/>
    <w:rsid w:val="00E447EC"/>
    <w:rsid w:val="00E44D6B"/>
    <w:rsid w:val="00E542E2"/>
    <w:rsid w:val="00E61156"/>
    <w:rsid w:val="00E62BC9"/>
    <w:rsid w:val="00E62D7E"/>
    <w:rsid w:val="00E62F83"/>
    <w:rsid w:val="00E649E3"/>
    <w:rsid w:val="00E65D5F"/>
    <w:rsid w:val="00E701D2"/>
    <w:rsid w:val="00E723B1"/>
    <w:rsid w:val="00E74ABB"/>
    <w:rsid w:val="00E74BCD"/>
    <w:rsid w:val="00E75765"/>
    <w:rsid w:val="00E760DF"/>
    <w:rsid w:val="00E77A81"/>
    <w:rsid w:val="00E811CC"/>
    <w:rsid w:val="00E82167"/>
    <w:rsid w:val="00E82DE0"/>
    <w:rsid w:val="00E83DA2"/>
    <w:rsid w:val="00E85FCF"/>
    <w:rsid w:val="00E8614F"/>
    <w:rsid w:val="00E8731E"/>
    <w:rsid w:val="00E87C8F"/>
    <w:rsid w:val="00E90104"/>
    <w:rsid w:val="00E92904"/>
    <w:rsid w:val="00E95BAD"/>
    <w:rsid w:val="00E95D8A"/>
    <w:rsid w:val="00E95EE4"/>
    <w:rsid w:val="00EA38EC"/>
    <w:rsid w:val="00EA466E"/>
    <w:rsid w:val="00EA66C2"/>
    <w:rsid w:val="00EA7ED7"/>
    <w:rsid w:val="00EB27DE"/>
    <w:rsid w:val="00EB59CB"/>
    <w:rsid w:val="00EB5CE6"/>
    <w:rsid w:val="00EB622B"/>
    <w:rsid w:val="00EC1A24"/>
    <w:rsid w:val="00EC240B"/>
    <w:rsid w:val="00EC2E6D"/>
    <w:rsid w:val="00EC697B"/>
    <w:rsid w:val="00EC700D"/>
    <w:rsid w:val="00EC7660"/>
    <w:rsid w:val="00ED00F8"/>
    <w:rsid w:val="00ED0541"/>
    <w:rsid w:val="00ED1461"/>
    <w:rsid w:val="00ED24AD"/>
    <w:rsid w:val="00ED26D6"/>
    <w:rsid w:val="00ED4EEF"/>
    <w:rsid w:val="00ED5207"/>
    <w:rsid w:val="00ED61F6"/>
    <w:rsid w:val="00ED7CFA"/>
    <w:rsid w:val="00EE0732"/>
    <w:rsid w:val="00EE0ED5"/>
    <w:rsid w:val="00EE21DB"/>
    <w:rsid w:val="00EE2B81"/>
    <w:rsid w:val="00EE5073"/>
    <w:rsid w:val="00EE5644"/>
    <w:rsid w:val="00EE5F6C"/>
    <w:rsid w:val="00EE61D9"/>
    <w:rsid w:val="00EE654D"/>
    <w:rsid w:val="00EE682C"/>
    <w:rsid w:val="00EE6957"/>
    <w:rsid w:val="00EF2C4B"/>
    <w:rsid w:val="00EF3164"/>
    <w:rsid w:val="00EF554C"/>
    <w:rsid w:val="00EF7C1C"/>
    <w:rsid w:val="00EF7F03"/>
    <w:rsid w:val="00F06C2A"/>
    <w:rsid w:val="00F0704C"/>
    <w:rsid w:val="00F0751F"/>
    <w:rsid w:val="00F118BD"/>
    <w:rsid w:val="00F1489D"/>
    <w:rsid w:val="00F15066"/>
    <w:rsid w:val="00F20D28"/>
    <w:rsid w:val="00F22505"/>
    <w:rsid w:val="00F24305"/>
    <w:rsid w:val="00F317C6"/>
    <w:rsid w:val="00F32AFA"/>
    <w:rsid w:val="00F33015"/>
    <w:rsid w:val="00F336FA"/>
    <w:rsid w:val="00F40B04"/>
    <w:rsid w:val="00F429C1"/>
    <w:rsid w:val="00F46864"/>
    <w:rsid w:val="00F474BA"/>
    <w:rsid w:val="00F51818"/>
    <w:rsid w:val="00F518F5"/>
    <w:rsid w:val="00F51C90"/>
    <w:rsid w:val="00F52DE7"/>
    <w:rsid w:val="00F62293"/>
    <w:rsid w:val="00F64A02"/>
    <w:rsid w:val="00F72074"/>
    <w:rsid w:val="00F760C0"/>
    <w:rsid w:val="00F771D4"/>
    <w:rsid w:val="00F77F77"/>
    <w:rsid w:val="00F805AC"/>
    <w:rsid w:val="00F82B89"/>
    <w:rsid w:val="00F87D73"/>
    <w:rsid w:val="00F90420"/>
    <w:rsid w:val="00F95242"/>
    <w:rsid w:val="00F97AF3"/>
    <w:rsid w:val="00F97C96"/>
    <w:rsid w:val="00FA21EF"/>
    <w:rsid w:val="00FA2B70"/>
    <w:rsid w:val="00FB0FD2"/>
    <w:rsid w:val="00FB17AC"/>
    <w:rsid w:val="00FB4433"/>
    <w:rsid w:val="00FB588B"/>
    <w:rsid w:val="00FB5F52"/>
    <w:rsid w:val="00FB6962"/>
    <w:rsid w:val="00FC1C3A"/>
    <w:rsid w:val="00FC1D85"/>
    <w:rsid w:val="00FC3E15"/>
    <w:rsid w:val="00FC5287"/>
    <w:rsid w:val="00FC5B6F"/>
    <w:rsid w:val="00FC5DC5"/>
    <w:rsid w:val="00FD384B"/>
    <w:rsid w:val="00FD6E36"/>
    <w:rsid w:val="00FE07BC"/>
    <w:rsid w:val="00FE1D81"/>
    <w:rsid w:val="00FE2D7C"/>
    <w:rsid w:val="00FE4859"/>
    <w:rsid w:val="00FE682A"/>
    <w:rsid w:val="00FF1449"/>
    <w:rsid w:val="00FF1FF9"/>
    <w:rsid w:val="00FF24BC"/>
    <w:rsid w:val="00FF43B6"/>
    <w:rsid w:val="00FF6D1A"/>
    <w:rsid w:val="24DC2182"/>
    <w:rsid w:val="376A0B0E"/>
    <w:rsid w:val="3F382138"/>
    <w:rsid w:val="3FFB29C6"/>
    <w:rsid w:val="404C17EF"/>
    <w:rsid w:val="48ED4734"/>
    <w:rsid w:val="59343CBB"/>
    <w:rsid w:val="64664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428B7BC-DA06-473E-9096-9AC8D6964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表格正文 Char"/>
    <w:link w:val="a5"/>
    <w:rPr>
      <w:szCs w:val="21"/>
    </w:rPr>
  </w:style>
  <w:style w:type="character" w:customStyle="1" w:styleId="Char0">
    <w:name w:val="页脚 Char"/>
    <w:link w:val="a6"/>
    <w:uiPriority w:val="99"/>
    <w:rPr>
      <w:kern w:val="2"/>
      <w:sz w:val="18"/>
      <w:szCs w:val="18"/>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7">
    <w:name w:val="Body Text"/>
    <w:basedOn w:val="a"/>
    <w:link w:val="Char1"/>
    <w:pPr>
      <w:spacing w:line="700" w:lineRule="exact"/>
      <w:jc w:val="center"/>
    </w:pPr>
    <w:rPr>
      <w:rFonts w:ascii="黑体" w:eastAsia="黑体"/>
      <w:sz w:val="44"/>
      <w:szCs w:val="20"/>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6">
    <w:name w:val="footer"/>
    <w:basedOn w:val="a"/>
    <w:link w:val="Char0"/>
    <w:uiPriority w:val="99"/>
    <w:pPr>
      <w:tabs>
        <w:tab w:val="center" w:pos="4153"/>
        <w:tab w:val="right" w:pos="8306"/>
      </w:tabs>
      <w:snapToGrid w:val="0"/>
      <w:jc w:val="left"/>
    </w:pPr>
    <w:rPr>
      <w:sz w:val="18"/>
      <w:szCs w:val="18"/>
    </w:rPr>
  </w:style>
  <w:style w:type="paragraph" w:styleId="a9">
    <w:name w:val="Balloon Text"/>
    <w:basedOn w:val="a"/>
    <w:semiHidden/>
    <w:rPr>
      <w:sz w:val="18"/>
      <w:szCs w:val="18"/>
    </w:rPr>
  </w:style>
  <w:style w:type="paragraph" w:styleId="aa">
    <w:name w:val="Date"/>
    <w:basedOn w:val="a"/>
    <w:next w:val="a"/>
    <w:pPr>
      <w:ind w:leftChars="2500" w:left="10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 w:type="paragraph" w:customStyle="1" w:styleId="a5">
    <w:name w:val="表格正文"/>
    <w:basedOn w:val="a"/>
    <w:link w:val="Char"/>
    <w:qFormat/>
    <w:pPr>
      <w:spacing w:line="240" w:lineRule="atLeast"/>
      <w:jc w:val="center"/>
    </w:pPr>
    <w:rPr>
      <w:kern w:val="0"/>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580</Words>
  <Characters>3309</Characters>
  <Application>Microsoft Office Word</Application>
  <DocSecurity>0</DocSecurity>
  <Lines>27</Lines>
  <Paragraphs>7</Paragraphs>
  <ScaleCrop>false</ScaleCrop>
  <Company>微软中国</Company>
  <LinksUpToDate>false</LinksUpToDate>
  <CharactersWithSpaces>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5</cp:revision>
  <cp:lastPrinted>2016-03-29T00:48:00Z</cp:lastPrinted>
  <dcterms:created xsi:type="dcterms:W3CDTF">2024-12-06T08:20:00Z</dcterms:created>
  <dcterms:modified xsi:type="dcterms:W3CDTF">2024-12-06T08:40:00Z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