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95DAF3" w14:textId="21C2679F" w:rsidR="00DA032F" w:rsidRPr="00114FDC" w:rsidRDefault="00DA032F" w:rsidP="00DA032F">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Pr="00484B9D">
        <w:rPr>
          <w:sz w:val="24"/>
        </w:rPr>
        <w:t>202</w:t>
      </w:r>
      <w:r>
        <w:rPr>
          <w:rFonts w:hint="eastAsia"/>
          <w:sz w:val="24"/>
        </w:rPr>
        <w:t>5</w:t>
      </w:r>
      <w:r w:rsidRPr="00484B9D">
        <w:rPr>
          <w:sz w:val="24"/>
        </w:rPr>
        <w:t>-0</w:t>
      </w:r>
      <w:r>
        <w:rPr>
          <w:rFonts w:hint="eastAsia"/>
          <w:sz w:val="24"/>
        </w:rPr>
        <w:t>04</w:t>
      </w:r>
    </w:p>
    <w:p w14:paraId="306EA2DE" w14:textId="77777777" w:rsidR="00BE1E3E" w:rsidRPr="00DA032F" w:rsidRDefault="00BE1E3E" w:rsidP="00DA032F">
      <w:pPr>
        <w:rPr>
          <w:rFonts w:cs="宋体"/>
          <w:color w:val="000000"/>
          <w:kern w:val="0"/>
          <w:sz w:val="24"/>
        </w:rPr>
      </w:pPr>
    </w:p>
    <w:p w14:paraId="1F6AE336" w14:textId="77777777" w:rsidR="00BE1E3E" w:rsidRPr="000D61D7" w:rsidRDefault="00675F58" w:rsidP="00DA032F">
      <w:pPr>
        <w:jc w:val="center"/>
        <w:rPr>
          <w:rFonts w:cs="宋体"/>
          <w:b/>
          <w:sz w:val="32"/>
          <w:szCs w:val="20"/>
        </w:rPr>
      </w:pPr>
      <w:r w:rsidRPr="000D61D7">
        <w:rPr>
          <w:rFonts w:cs="宋体" w:hint="eastAsia"/>
          <w:b/>
          <w:sz w:val="32"/>
        </w:rPr>
        <w:t>渤海水业股份有限公司</w:t>
      </w:r>
    </w:p>
    <w:p w14:paraId="629B49CF" w14:textId="7345F23D" w:rsidR="00BE1E3E" w:rsidRPr="000D61D7" w:rsidRDefault="00675F58" w:rsidP="00DA032F">
      <w:pPr>
        <w:spacing w:line="560" w:lineRule="exact"/>
        <w:jc w:val="center"/>
        <w:rPr>
          <w:rFonts w:cs="宋体"/>
          <w:b/>
          <w:sz w:val="36"/>
          <w:szCs w:val="36"/>
        </w:rPr>
      </w:pPr>
      <w:r w:rsidRPr="000D61D7">
        <w:rPr>
          <w:rFonts w:cs="宋体" w:hint="eastAsia"/>
          <w:noProof/>
        </w:rPr>
        <mc:AlternateContent>
          <mc:Choice Requires="wps">
            <w:drawing>
              <wp:anchor distT="0" distB="0" distL="114300" distR="114300" simplePos="0" relativeHeight="251659264" behindDoc="0" locked="0" layoutInCell="1" allowOverlap="1" wp14:anchorId="60E066FB" wp14:editId="1BDB8CAB">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sidRPr="000D61D7">
        <w:rPr>
          <w:rFonts w:cs="宋体" w:hint="eastAsia"/>
          <w:b/>
          <w:sz w:val="32"/>
        </w:rPr>
        <w:t>关于</w:t>
      </w:r>
      <w:r w:rsidR="0069700F" w:rsidRPr="000D61D7">
        <w:rPr>
          <w:rFonts w:cs="宋体" w:hint="eastAsia"/>
          <w:b/>
          <w:sz w:val="32"/>
        </w:rPr>
        <w:t>日常关联交易预计的</w:t>
      </w:r>
      <w:r w:rsidRPr="000D61D7">
        <w:rPr>
          <w:rFonts w:cs="宋体" w:hint="eastAsia"/>
          <w:b/>
          <w:sz w:val="32"/>
        </w:rPr>
        <w:t>公告</w:t>
      </w:r>
    </w:p>
    <w:p w14:paraId="0387F56B" w14:textId="77777777" w:rsidR="00563798" w:rsidRPr="000D61D7" w:rsidRDefault="00563798">
      <w:pPr>
        <w:spacing w:line="360" w:lineRule="auto"/>
        <w:ind w:firstLineChars="200" w:firstLine="482"/>
        <w:rPr>
          <w:rFonts w:cs="宋体"/>
          <w:b/>
          <w:bCs/>
          <w:sz w:val="24"/>
        </w:rPr>
      </w:pPr>
    </w:p>
    <w:p w14:paraId="3FF1147E" w14:textId="77777777" w:rsidR="0069700F" w:rsidRPr="000D61D7" w:rsidRDefault="0069700F">
      <w:pPr>
        <w:spacing w:line="360" w:lineRule="auto"/>
        <w:ind w:firstLineChars="200" w:firstLine="482"/>
        <w:rPr>
          <w:rFonts w:cs="宋体"/>
          <w:b/>
          <w:bCs/>
          <w:sz w:val="24"/>
        </w:rPr>
      </w:pPr>
      <w:r w:rsidRPr="000D61D7">
        <w:rPr>
          <w:rFonts w:cs="宋体" w:hint="eastAsia"/>
          <w:b/>
          <w:bCs/>
          <w:sz w:val="24"/>
        </w:rPr>
        <w:t>一、</w:t>
      </w:r>
      <w:r w:rsidRPr="000D61D7">
        <w:rPr>
          <w:rFonts w:cs="宋体"/>
          <w:b/>
          <w:bCs/>
          <w:sz w:val="24"/>
        </w:rPr>
        <w:t>日常关联交易基本情况</w:t>
      </w:r>
    </w:p>
    <w:p w14:paraId="6EFBD890" w14:textId="52952D20" w:rsidR="0069700F" w:rsidRPr="000D61D7" w:rsidRDefault="0069700F">
      <w:pPr>
        <w:spacing w:line="360" w:lineRule="auto"/>
        <w:ind w:firstLineChars="200" w:firstLine="482"/>
        <w:rPr>
          <w:rFonts w:cs="宋体"/>
          <w:b/>
          <w:bCs/>
          <w:sz w:val="24"/>
        </w:rPr>
      </w:pPr>
      <w:r w:rsidRPr="000D61D7">
        <w:rPr>
          <w:rFonts w:cs="宋体"/>
          <w:b/>
          <w:bCs/>
          <w:sz w:val="24"/>
        </w:rPr>
        <w:t>1</w:t>
      </w:r>
      <w:r w:rsidRPr="000D61D7">
        <w:rPr>
          <w:rFonts w:cs="宋体"/>
          <w:b/>
          <w:bCs/>
          <w:sz w:val="24"/>
        </w:rPr>
        <w:t>、日常关联交易概述</w:t>
      </w:r>
    </w:p>
    <w:p w14:paraId="2C00CE94" w14:textId="469F34E5" w:rsidR="0069700F" w:rsidRDefault="0069700F">
      <w:pPr>
        <w:spacing w:line="360" w:lineRule="auto"/>
        <w:ind w:firstLineChars="200" w:firstLine="480"/>
        <w:rPr>
          <w:rFonts w:cs="宋体"/>
          <w:sz w:val="24"/>
        </w:rPr>
      </w:pPr>
      <w:r w:rsidRPr="000D61D7">
        <w:rPr>
          <w:sz w:val="24"/>
        </w:rPr>
        <w:t>2025</w:t>
      </w:r>
      <w:r w:rsidRPr="000D61D7">
        <w:rPr>
          <w:rFonts w:cs="宋体" w:hint="eastAsia"/>
          <w:sz w:val="24"/>
        </w:rPr>
        <w:t>年</w:t>
      </w:r>
      <w:r w:rsidR="000D61D7" w:rsidRPr="000D61D7">
        <w:rPr>
          <w:rFonts w:cs="宋体" w:hint="eastAsia"/>
          <w:sz w:val="24"/>
        </w:rPr>
        <w:t>，渤海水业股份有限公司（以下简称“公司”）的主要日常关联交易事项为（</w:t>
      </w:r>
      <w:r w:rsidR="000D61D7" w:rsidRPr="000D61D7">
        <w:rPr>
          <w:rFonts w:cs="宋体" w:hint="eastAsia"/>
          <w:sz w:val="24"/>
        </w:rPr>
        <w:t>1</w:t>
      </w:r>
      <w:r w:rsidR="000D61D7" w:rsidRPr="000D61D7">
        <w:rPr>
          <w:rFonts w:cs="宋体" w:hint="eastAsia"/>
          <w:sz w:val="24"/>
        </w:rPr>
        <w:t>）公司向关联人采购原材料；（</w:t>
      </w:r>
      <w:r w:rsidR="000D61D7" w:rsidRPr="000D61D7">
        <w:rPr>
          <w:rFonts w:cs="宋体" w:hint="eastAsia"/>
          <w:sz w:val="24"/>
        </w:rPr>
        <w:t>2</w:t>
      </w:r>
      <w:r w:rsidR="000D61D7" w:rsidRPr="000D61D7">
        <w:rPr>
          <w:rFonts w:cs="宋体" w:hint="eastAsia"/>
          <w:sz w:val="24"/>
        </w:rPr>
        <w:t>）公司向关联人采购燃料和动力；（</w:t>
      </w:r>
      <w:r w:rsidR="000D61D7" w:rsidRPr="000D61D7">
        <w:rPr>
          <w:rFonts w:cs="宋体" w:hint="eastAsia"/>
          <w:sz w:val="24"/>
        </w:rPr>
        <w:t>3</w:t>
      </w:r>
      <w:r w:rsidR="000D61D7" w:rsidRPr="000D61D7">
        <w:rPr>
          <w:rFonts w:cs="宋体" w:hint="eastAsia"/>
          <w:sz w:val="24"/>
        </w:rPr>
        <w:t>）公司向关联人销售产品、商品。涉及的主要关联人为天津水务集团有限公司、天津市华泰龙淡化海水有限公司、天津塘沽中法供水有限公司、天津水务集团滨海水务有限公司大港油田水务分公司、天津市自来水集团有限公司、天津津港水务有限公司、天津津滨威立雅水业有限公司、天津市津北水务有限公司。</w:t>
      </w:r>
    </w:p>
    <w:p w14:paraId="4AA21DFC" w14:textId="043E1938" w:rsidR="000D61D7" w:rsidRDefault="000D61D7">
      <w:pPr>
        <w:spacing w:line="360" w:lineRule="auto"/>
        <w:ind w:firstLineChars="200" w:firstLine="480"/>
        <w:rPr>
          <w:rFonts w:cs="宋体"/>
          <w:sz w:val="24"/>
        </w:rPr>
      </w:pPr>
      <w:r>
        <w:rPr>
          <w:rFonts w:cs="宋体" w:hint="eastAsia"/>
          <w:sz w:val="24"/>
        </w:rPr>
        <w:t>2025</w:t>
      </w:r>
      <w:r>
        <w:rPr>
          <w:rFonts w:cs="宋体" w:hint="eastAsia"/>
          <w:sz w:val="24"/>
        </w:rPr>
        <w:t>年关联交易</w:t>
      </w:r>
      <w:r w:rsidRPr="000D61D7">
        <w:rPr>
          <w:rFonts w:cs="宋体" w:hint="eastAsia"/>
          <w:sz w:val="24"/>
        </w:rPr>
        <w:t>预计金额为</w:t>
      </w:r>
      <w:r w:rsidRPr="000D61D7">
        <w:rPr>
          <w:rFonts w:cs="宋体"/>
          <w:sz w:val="24"/>
        </w:rPr>
        <w:t>64,100</w:t>
      </w:r>
      <w:r>
        <w:rPr>
          <w:rFonts w:cs="宋体" w:hint="eastAsia"/>
          <w:sz w:val="24"/>
        </w:rPr>
        <w:t>万元，</w:t>
      </w:r>
      <w:r w:rsidRPr="000D61D7">
        <w:rPr>
          <w:rFonts w:cs="宋体" w:hint="eastAsia"/>
          <w:sz w:val="24"/>
        </w:rPr>
        <w:t>上一年同类交易实际发生总金额</w:t>
      </w:r>
      <w:r w:rsidRPr="000D61D7">
        <w:rPr>
          <w:rFonts w:cs="宋体"/>
          <w:sz w:val="24"/>
        </w:rPr>
        <w:t>55,455.77</w:t>
      </w:r>
      <w:r w:rsidRPr="000D61D7">
        <w:rPr>
          <w:rFonts w:cs="宋体" w:hint="eastAsia"/>
          <w:sz w:val="24"/>
        </w:rPr>
        <w:t>万元。</w:t>
      </w:r>
    </w:p>
    <w:p w14:paraId="21F2DB26" w14:textId="77777777" w:rsidR="000D61D7" w:rsidRDefault="000D61D7">
      <w:pPr>
        <w:spacing w:line="360" w:lineRule="auto"/>
        <w:ind w:firstLineChars="200" w:firstLine="480"/>
        <w:rPr>
          <w:rFonts w:cs="宋体"/>
          <w:sz w:val="24"/>
        </w:rPr>
      </w:pPr>
      <w:r w:rsidRPr="000D61D7">
        <w:rPr>
          <w:rFonts w:cs="宋体" w:hint="eastAsia"/>
          <w:sz w:val="24"/>
        </w:rPr>
        <w:t>公司于</w:t>
      </w:r>
      <w:r w:rsidRPr="000D61D7">
        <w:rPr>
          <w:rFonts w:cs="宋体" w:hint="eastAsia"/>
          <w:sz w:val="24"/>
        </w:rPr>
        <w:t>202</w:t>
      </w:r>
      <w:r>
        <w:rPr>
          <w:rFonts w:cs="宋体" w:hint="eastAsia"/>
          <w:sz w:val="24"/>
        </w:rPr>
        <w:t>5</w:t>
      </w:r>
      <w:r w:rsidRPr="000D61D7">
        <w:rPr>
          <w:rFonts w:cs="宋体" w:hint="eastAsia"/>
          <w:sz w:val="24"/>
        </w:rPr>
        <w:t>年</w:t>
      </w:r>
      <w:r w:rsidRPr="000D61D7">
        <w:rPr>
          <w:rFonts w:cs="宋体" w:hint="eastAsia"/>
          <w:sz w:val="24"/>
        </w:rPr>
        <w:t>1</w:t>
      </w:r>
      <w:r w:rsidRPr="000D61D7">
        <w:rPr>
          <w:rFonts w:cs="宋体" w:hint="eastAsia"/>
          <w:sz w:val="24"/>
        </w:rPr>
        <w:t>月</w:t>
      </w:r>
      <w:r w:rsidRPr="000D61D7">
        <w:rPr>
          <w:rFonts w:cs="宋体" w:hint="eastAsia"/>
          <w:sz w:val="24"/>
        </w:rPr>
        <w:t>2</w:t>
      </w:r>
      <w:r>
        <w:rPr>
          <w:rFonts w:cs="宋体" w:hint="eastAsia"/>
          <w:sz w:val="24"/>
        </w:rPr>
        <w:t>3</w:t>
      </w:r>
      <w:r w:rsidRPr="000D61D7">
        <w:rPr>
          <w:rFonts w:cs="宋体" w:hint="eastAsia"/>
          <w:sz w:val="24"/>
        </w:rPr>
        <w:t>日召开的第八届董事会第</w:t>
      </w:r>
      <w:r>
        <w:rPr>
          <w:rFonts w:cs="宋体" w:hint="eastAsia"/>
          <w:sz w:val="24"/>
        </w:rPr>
        <w:t>二</w:t>
      </w:r>
      <w:r w:rsidRPr="000D61D7">
        <w:rPr>
          <w:rFonts w:cs="宋体" w:hint="eastAsia"/>
          <w:sz w:val="24"/>
        </w:rPr>
        <w:t>十次会议审议通过了《关于日常关联交易预计的议案》，议案表决结果为</w:t>
      </w:r>
      <w:r w:rsidRPr="000D61D7">
        <w:rPr>
          <w:rFonts w:cs="宋体" w:hint="eastAsia"/>
          <w:sz w:val="24"/>
        </w:rPr>
        <w:t>5</w:t>
      </w:r>
      <w:r w:rsidRPr="000D61D7">
        <w:rPr>
          <w:rFonts w:cs="宋体" w:hint="eastAsia"/>
          <w:sz w:val="24"/>
        </w:rPr>
        <w:t>票同意，</w:t>
      </w:r>
      <w:r w:rsidRPr="000D61D7">
        <w:rPr>
          <w:rFonts w:cs="宋体" w:hint="eastAsia"/>
          <w:sz w:val="24"/>
        </w:rPr>
        <w:t>0</w:t>
      </w:r>
      <w:r w:rsidRPr="000D61D7">
        <w:rPr>
          <w:rFonts w:cs="宋体" w:hint="eastAsia"/>
          <w:sz w:val="24"/>
        </w:rPr>
        <w:t>票反对，</w:t>
      </w:r>
      <w:r w:rsidRPr="000D61D7">
        <w:rPr>
          <w:rFonts w:cs="宋体" w:hint="eastAsia"/>
          <w:sz w:val="24"/>
        </w:rPr>
        <w:t>0</w:t>
      </w:r>
      <w:r w:rsidRPr="000D61D7">
        <w:rPr>
          <w:rFonts w:cs="宋体" w:hint="eastAsia"/>
          <w:sz w:val="24"/>
        </w:rPr>
        <w:t>票弃权。本议案涉及关联交易，关联董事王新玲女士、</w:t>
      </w:r>
      <w:r>
        <w:rPr>
          <w:rFonts w:cs="宋体" w:hint="eastAsia"/>
          <w:sz w:val="24"/>
        </w:rPr>
        <w:t>梁赓</w:t>
      </w:r>
      <w:r w:rsidRPr="000D61D7">
        <w:rPr>
          <w:rFonts w:cs="宋体" w:hint="eastAsia"/>
          <w:sz w:val="24"/>
        </w:rPr>
        <w:t>先生、侯双江先生、</w:t>
      </w:r>
      <w:r>
        <w:rPr>
          <w:rFonts w:cs="宋体" w:hint="eastAsia"/>
          <w:sz w:val="24"/>
        </w:rPr>
        <w:t>韩宏大</w:t>
      </w:r>
      <w:r w:rsidRPr="000D61D7">
        <w:rPr>
          <w:rFonts w:cs="宋体" w:hint="eastAsia"/>
          <w:sz w:val="24"/>
        </w:rPr>
        <w:t>先生在本议案的审议中回避表决。本议案已经公司独立董事专门会议</w:t>
      </w:r>
      <w:r w:rsidRPr="000D61D7">
        <w:rPr>
          <w:rFonts w:cs="宋体" w:hint="eastAsia"/>
          <w:sz w:val="24"/>
        </w:rPr>
        <w:t>202</w:t>
      </w:r>
      <w:r>
        <w:rPr>
          <w:rFonts w:cs="宋体" w:hint="eastAsia"/>
          <w:sz w:val="24"/>
        </w:rPr>
        <w:t>5</w:t>
      </w:r>
      <w:r w:rsidRPr="000D61D7">
        <w:rPr>
          <w:rFonts w:cs="宋体" w:hint="eastAsia"/>
          <w:sz w:val="24"/>
        </w:rPr>
        <w:t>年第</w:t>
      </w:r>
      <w:r>
        <w:rPr>
          <w:rFonts w:cs="宋体" w:hint="eastAsia"/>
          <w:sz w:val="24"/>
        </w:rPr>
        <w:t>一</w:t>
      </w:r>
      <w:r w:rsidRPr="000D61D7">
        <w:rPr>
          <w:rFonts w:cs="宋体" w:hint="eastAsia"/>
          <w:sz w:val="24"/>
        </w:rPr>
        <w:t>次会议审议通过。</w:t>
      </w:r>
    </w:p>
    <w:p w14:paraId="65B5DA22" w14:textId="007BA197" w:rsidR="000D61D7" w:rsidRDefault="000D61D7">
      <w:pPr>
        <w:spacing w:line="360" w:lineRule="auto"/>
        <w:ind w:firstLineChars="200" w:firstLine="480"/>
        <w:rPr>
          <w:rFonts w:cs="宋体"/>
          <w:sz w:val="24"/>
        </w:rPr>
      </w:pPr>
      <w:r w:rsidRPr="000D61D7">
        <w:rPr>
          <w:rFonts w:cs="宋体" w:hint="eastAsia"/>
          <w:sz w:val="24"/>
        </w:rPr>
        <w:t>根据《深圳证券交易所股票上市规则》等相关规范性文件和《公司章程》的规定，本议案尚需提交股东大会审议，关联股东天津兴津企业管理有限公司、天津水务集团有限公司将在本议案的审议中回避表决。</w:t>
      </w:r>
    </w:p>
    <w:p w14:paraId="0779E4CB" w14:textId="1DDDE258" w:rsidR="000D61D7" w:rsidRDefault="000D61D7">
      <w:pPr>
        <w:spacing w:line="360" w:lineRule="auto"/>
        <w:ind w:firstLineChars="200" w:firstLine="482"/>
        <w:rPr>
          <w:rFonts w:cs="宋体"/>
          <w:b/>
          <w:bCs/>
          <w:sz w:val="24"/>
        </w:rPr>
      </w:pPr>
      <w:r>
        <w:rPr>
          <w:rFonts w:cs="宋体" w:hint="eastAsia"/>
          <w:b/>
          <w:bCs/>
          <w:sz w:val="24"/>
        </w:rPr>
        <w:t>2</w:t>
      </w:r>
      <w:r>
        <w:rPr>
          <w:rFonts w:cs="宋体" w:hint="eastAsia"/>
          <w:b/>
          <w:bCs/>
          <w:sz w:val="24"/>
        </w:rPr>
        <w:t>、预计日常关联交易类别和金额</w:t>
      </w:r>
    </w:p>
    <w:p w14:paraId="60678DCD" w14:textId="61337D71" w:rsidR="000D61D7" w:rsidRPr="000D61D7" w:rsidRDefault="000D61D7" w:rsidP="000D61D7">
      <w:pPr>
        <w:widowControl/>
        <w:shd w:val="clear" w:color="auto" w:fill="FFFFFF"/>
        <w:spacing w:line="360" w:lineRule="auto"/>
        <w:ind w:firstLineChars="200" w:firstLine="480"/>
        <w:jc w:val="left"/>
        <w:rPr>
          <w:bCs/>
          <w:kern w:val="0"/>
          <w:sz w:val="24"/>
        </w:rPr>
      </w:pPr>
      <w:r>
        <w:rPr>
          <w:rFonts w:hint="eastAsia"/>
          <w:bCs/>
          <w:kern w:val="0"/>
          <w:sz w:val="24"/>
        </w:rPr>
        <w:t>公司预计</w:t>
      </w:r>
      <w:r w:rsidRPr="000D61D7">
        <w:rPr>
          <w:bCs/>
          <w:kern w:val="0"/>
          <w:sz w:val="24"/>
        </w:rPr>
        <w:t>2025</w:t>
      </w:r>
      <w:r w:rsidRPr="000D61D7">
        <w:rPr>
          <w:rFonts w:hint="eastAsia"/>
          <w:bCs/>
          <w:kern w:val="0"/>
          <w:sz w:val="24"/>
        </w:rPr>
        <w:t>年</w:t>
      </w:r>
      <w:r>
        <w:rPr>
          <w:rFonts w:hint="eastAsia"/>
          <w:bCs/>
          <w:kern w:val="0"/>
          <w:sz w:val="24"/>
        </w:rPr>
        <w:t>发生</w:t>
      </w:r>
      <w:r w:rsidRPr="000D61D7">
        <w:rPr>
          <w:rFonts w:hint="eastAsia"/>
          <w:bCs/>
          <w:kern w:val="0"/>
          <w:sz w:val="24"/>
        </w:rPr>
        <w:t>关联交易</w:t>
      </w:r>
      <w:r>
        <w:rPr>
          <w:rFonts w:hint="eastAsia"/>
          <w:bCs/>
          <w:kern w:val="0"/>
          <w:sz w:val="24"/>
        </w:rPr>
        <w:t>情况如下：</w:t>
      </w:r>
    </w:p>
    <w:p w14:paraId="7A834830" w14:textId="77777777" w:rsidR="000D61D7" w:rsidRDefault="000D61D7" w:rsidP="000D61D7">
      <w:pPr>
        <w:widowControl/>
        <w:shd w:val="clear" w:color="auto" w:fill="FFFFFF"/>
        <w:spacing w:line="360" w:lineRule="auto"/>
        <w:ind w:rightChars="-94" w:right="-197" w:firstLineChars="2500" w:firstLine="6000"/>
        <w:jc w:val="right"/>
        <w:rPr>
          <w:kern w:val="0"/>
          <w:sz w:val="24"/>
        </w:rPr>
      </w:pPr>
    </w:p>
    <w:p w14:paraId="4370379B" w14:textId="77777777" w:rsidR="000D61D7" w:rsidRDefault="000D61D7" w:rsidP="000D61D7">
      <w:pPr>
        <w:widowControl/>
        <w:shd w:val="clear" w:color="auto" w:fill="FFFFFF"/>
        <w:spacing w:line="360" w:lineRule="auto"/>
        <w:ind w:rightChars="-94" w:right="-197" w:firstLineChars="2500" w:firstLine="6000"/>
        <w:jc w:val="right"/>
        <w:rPr>
          <w:kern w:val="0"/>
          <w:sz w:val="24"/>
        </w:rPr>
      </w:pPr>
    </w:p>
    <w:p w14:paraId="7FB7CAB5" w14:textId="197548A2" w:rsidR="000D61D7" w:rsidRDefault="000D61D7" w:rsidP="000D61D7">
      <w:pPr>
        <w:widowControl/>
        <w:shd w:val="clear" w:color="auto" w:fill="FFFFFF"/>
        <w:spacing w:line="360" w:lineRule="auto"/>
        <w:ind w:rightChars="-94" w:right="-197" w:firstLineChars="2500" w:firstLine="6000"/>
        <w:jc w:val="right"/>
        <w:rPr>
          <w:kern w:val="0"/>
          <w:sz w:val="24"/>
        </w:rPr>
      </w:pPr>
      <w:r>
        <w:rPr>
          <w:rFonts w:hint="eastAsia"/>
          <w:kern w:val="0"/>
          <w:sz w:val="24"/>
        </w:rPr>
        <w:lastRenderedPageBreak/>
        <w:t>单位：万元</w:t>
      </w:r>
    </w:p>
    <w:tbl>
      <w:tblPr>
        <w:tblW w:w="9351" w:type="dxa"/>
        <w:jc w:val="center"/>
        <w:tblLayout w:type="fixed"/>
        <w:tblLook w:val="04A0" w:firstRow="1" w:lastRow="0" w:firstColumn="1" w:lastColumn="0" w:noHBand="0" w:noVBand="1"/>
      </w:tblPr>
      <w:tblGrid>
        <w:gridCol w:w="1271"/>
        <w:gridCol w:w="2268"/>
        <w:gridCol w:w="1134"/>
        <w:gridCol w:w="1559"/>
        <w:gridCol w:w="1560"/>
        <w:gridCol w:w="1559"/>
      </w:tblGrid>
      <w:tr w:rsidR="00314ED8" w14:paraId="3C10A966" w14:textId="77777777" w:rsidTr="00314ED8">
        <w:trPr>
          <w:trHeight w:val="520"/>
          <w:jc w:val="center"/>
        </w:trPr>
        <w:tc>
          <w:tcPr>
            <w:tcW w:w="1271" w:type="dxa"/>
            <w:tcBorders>
              <w:top w:val="single" w:sz="4" w:space="0" w:color="auto"/>
              <w:left w:val="single" w:sz="4" w:space="0" w:color="auto"/>
              <w:bottom w:val="single" w:sz="4" w:space="0" w:color="auto"/>
              <w:right w:val="single" w:sz="4" w:space="0" w:color="auto"/>
            </w:tcBorders>
            <w:vAlign w:val="center"/>
          </w:tcPr>
          <w:p w14:paraId="48E88EC5" w14:textId="57926AD1" w:rsidR="00314ED8" w:rsidRDefault="00314ED8" w:rsidP="00314ED8">
            <w:pPr>
              <w:widowControl/>
              <w:spacing w:line="0" w:lineRule="atLeast"/>
              <w:jc w:val="center"/>
              <w:rPr>
                <w:b/>
                <w:bCs/>
                <w:kern w:val="0"/>
                <w:sz w:val="24"/>
              </w:rPr>
            </w:pPr>
            <w:bookmarkStart w:id="0" w:name="OLE_LINK7"/>
            <w:r>
              <w:rPr>
                <w:rFonts w:hint="eastAsia"/>
                <w:b/>
                <w:bCs/>
                <w:kern w:val="0"/>
                <w:sz w:val="24"/>
              </w:rPr>
              <w:t>关联交易类别</w:t>
            </w:r>
          </w:p>
        </w:tc>
        <w:tc>
          <w:tcPr>
            <w:tcW w:w="2268" w:type="dxa"/>
            <w:tcBorders>
              <w:top w:val="single" w:sz="4" w:space="0" w:color="auto"/>
              <w:left w:val="nil"/>
              <w:bottom w:val="single" w:sz="4" w:space="0" w:color="auto"/>
              <w:right w:val="single" w:sz="4" w:space="0" w:color="auto"/>
            </w:tcBorders>
            <w:vAlign w:val="center"/>
          </w:tcPr>
          <w:p w14:paraId="1CB9EFB7" w14:textId="2718C6DE" w:rsidR="00314ED8" w:rsidRDefault="00314ED8" w:rsidP="00314ED8">
            <w:pPr>
              <w:widowControl/>
              <w:spacing w:line="0" w:lineRule="atLeast"/>
              <w:jc w:val="center"/>
              <w:rPr>
                <w:b/>
                <w:bCs/>
                <w:kern w:val="0"/>
                <w:sz w:val="24"/>
              </w:rPr>
            </w:pPr>
            <w:r>
              <w:rPr>
                <w:rFonts w:hint="eastAsia"/>
                <w:b/>
                <w:bCs/>
                <w:kern w:val="0"/>
                <w:sz w:val="24"/>
              </w:rPr>
              <w:t>关联人</w:t>
            </w:r>
          </w:p>
        </w:tc>
        <w:tc>
          <w:tcPr>
            <w:tcW w:w="1134" w:type="dxa"/>
            <w:tcBorders>
              <w:top w:val="single" w:sz="4" w:space="0" w:color="auto"/>
              <w:left w:val="nil"/>
              <w:bottom w:val="single" w:sz="4" w:space="0" w:color="auto"/>
              <w:right w:val="single" w:sz="4" w:space="0" w:color="auto"/>
            </w:tcBorders>
            <w:vAlign w:val="center"/>
          </w:tcPr>
          <w:p w14:paraId="242DF249" w14:textId="7C91FE8C" w:rsidR="00314ED8" w:rsidRDefault="00314ED8" w:rsidP="00314ED8">
            <w:pPr>
              <w:widowControl/>
              <w:spacing w:line="0" w:lineRule="atLeast"/>
              <w:jc w:val="center"/>
              <w:rPr>
                <w:b/>
                <w:bCs/>
                <w:kern w:val="0"/>
                <w:sz w:val="24"/>
              </w:rPr>
            </w:pPr>
            <w:r>
              <w:rPr>
                <w:rFonts w:hint="eastAsia"/>
                <w:b/>
                <w:bCs/>
                <w:kern w:val="0"/>
                <w:sz w:val="24"/>
              </w:rPr>
              <w:t>关联交易内容</w:t>
            </w:r>
          </w:p>
        </w:tc>
        <w:tc>
          <w:tcPr>
            <w:tcW w:w="1559" w:type="dxa"/>
            <w:tcBorders>
              <w:top w:val="single" w:sz="4" w:space="0" w:color="auto"/>
              <w:left w:val="nil"/>
              <w:bottom w:val="single" w:sz="4" w:space="0" w:color="auto"/>
              <w:right w:val="single" w:sz="4" w:space="0" w:color="auto"/>
            </w:tcBorders>
            <w:vAlign w:val="center"/>
          </w:tcPr>
          <w:p w14:paraId="11B493D8" w14:textId="07DF4124" w:rsidR="00314ED8" w:rsidRDefault="00314ED8" w:rsidP="00314ED8">
            <w:pPr>
              <w:widowControl/>
              <w:spacing w:line="0" w:lineRule="atLeast"/>
              <w:jc w:val="center"/>
              <w:rPr>
                <w:b/>
                <w:bCs/>
                <w:kern w:val="0"/>
                <w:sz w:val="24"/>
              </w:rPr>
            </w:pPr>
            <w:r>
              <w:rPr>
                <w:rFonts w:hint="eastAsia"/>
                <w:b/>
                <w:bCs/>
                <w:kern w:val="0"/>
                <w:sz w:val="24"/>
              </w:rPr>
              <w:t>关联交易定价原则</w:t>
            </w:r>
          </w:p>
        </w:tc>
        <w:tc>
          <w:tcPr>
            <w:tcW w:w="1560" w:type="dxa"/>
            <w:tcBorders>
              <w:top w:val="single" w:sz="4" w:space="0" w:color="auto"/>
              <w:left w:val="nil"/>
              <w:bottom w:val="single" w:sz="4" w:space="0" w:color="auto"/>
              <w:right w:val="single" w:sz="4" w:space="0" w:color="auto"/>
            </w:tcBorders>
            <w:vAlign w:val="center"/>
          </w:tcPr>
          <w:p w14:paraId="57987738" w14:textId="1AD2B45C" w:rsidR="00314ED8" w:rsidRDefault="00314ED8" w:rsidP="00314ED8">
            <w:pPr>
              <w:widowControl/>
              <w:spacing w:line="0" w:lineRule="atLeast"/>
              <w:jc w:val="center"/>
              <w:rPr>
                <w:b/>
                <w:bCs/>
                <w:kern w:val="0"/>
                <w:sz w:val="24"/>
              </w:rPr>
            </w:pPr>
            <w:r>
              <w:rPr>
                <w:rFonts w:hint="eastAsia"/>
                <w:b/>
                <w:bCs/>
                <w:kern w:val="0"/>
                <w:sz w:val="24"/>
              </w:rPr>
              <w:t>合同签订金额或预计金额</w:t>
            </w:r>
          </w:p>
        </w:tc>
        <w:tc>
          <w:tcPr>
            <w:tcW w:w="1559" w:type="dxa"/>
            <w:tcBorders>
              <w:top w:val="single" w:sz="4" w:space="0" w:color="auto"/>
              <w:left w:val="nil"/>
              <w:bottom w:val="single" w:sz="4" w:space="0" w:color="auto"/>
              <w:right w:val="single" w:sz="4" w:space="0" w:color="auto"/>
            </w:tcBorders>
            <w:vAlign w:val="center"/>
          </w:tcPr>
          <w:p w14:paraId="0F229090" w14:textId="205DDC54" w:rsidR="00314ED8" w:rsidRDefault="00314ED8" w:rsidP="00314ED8">
            <w:pPr>
              <w:widowControl/>
              <w:spacing w:line="0" w:lineRule="atLeast"/>
              <w:jc w:val="center"/>
              <w:rPr>
                <w:b/>
                <w:bCs/>
                <w:kern w:val="0"/>
                <w:sz w:val="24"/>
              </w:rPr>
            </w:pPr>
            <w:r>
              <w:rPr>
                <w:rFonts w:hint="eastAsia"/>
                <w:b/>
                <w:bCs/>
                <w:kern w:val="0"/>
                <w:sz w:val="24"/>
              </w:rPr>
              <w:t>上年发生金额</w:t>
            </w:r>
          </w:p>
        </w:tc>
      </w:tr>
      <w:tr w:rsidR="00314ED8" w14:paraId="0C87B3E9" w14:textId="77777777" w:rsidTr="00314ED8">
        <w:trPr>
          <w:trHeight w:val="280"/>
          <w:jc w:val="center"/>
        </w:trPr>
        <w:tc>
          <w:tcPr>
            <w:tcW w:w="1271" w:type="dxa"/>
            <w:vMerge w:val="restart"/>
            <w:tcBorders>
              <w:top w:val="nil"/>
              <w:left w:val="single" w:sz="4" w:space="0" w:color="auto"/>
              <w:bottom w:val="single" w:sz="4" w:space="0" w:color="auto"/>
              <w:right w:val="single" w:sz="4" w:space="0" w:color="auto"/>
            </w:tcBorders>
            <w:vAlign w:val="center"/>
          </w:tcPr>
          <w:p w14:paraId="663F73A9" w14:textId="3AE94382" w:rsidR="00314ED8" w:rsidRDefault="00314ED8" w:rsidP="00314ED8">
            <w:pPr>
              <w:widowControl/>
              <w:spacing w:line="0" w:lineRule="atLeast"/>
              <w:jc w:val="center"/>
              <w:rPr>
                <w:b/>
                <w:bCs/>
                <w:kern w:val="0"/>
                <w:sz w:val="24"/>
              </w:rPr>
            </w:pPr>
            <w:r>
              <w:rPr>
                <w:rFonts w:hint="eastAsia"/>
                <w:b/>
                <w:bCs/>
                <w:kern w:val="0"/>
                <w:sz w:val="24"/>
              </w:rPr>
              <w:t>向关联人采购原材料</w:t>
            </w:r>
          </w:p>
        </w:tc>
        <w:tc>
          <w:tcPr>
            <w:tcW w:w="2268" w:type="dxa"/>
            <w:tcBorders>
              <w:top w:val="nil"/>
              <w:left w:val="nil"/>
              <w:bottom w:val="single" w:sz="4" w:space="0" w:color="auto"/>
              <w:right w:val="single" w:sz="4" w:space="0" w:color="auto"/>
            </w:tcBorders>
            <w:vAlign w:val="center"/>
          </w:tcPr>
          <w:p w14:paraId="2B4510C8" w14:textId="21CFA1F4" w:rsidR="00314ED8" w:rsidRDefault="00314ED8" w:rsidP="00314ED8">
            <w:pPr>
              <w:widowControl/>
              <w:spacing w:line="0" w:lineRule="atLeast"/>
              <w:jc w:val="center"/>
              <w:rPr>
                <w:bCs/>
                <w:kern w:val="0"/>
                <w:sz w:val="24"/>
              </w:rPr>
            </w:pPr>
            <w:bookmarkStart w:id="1" w:name="OLE_LINK18"/>
            <w:bookmarkStart w:id="2" w:name="OLE_LINK19"/>
            <w:r>
              <w:rPr>
                <w:rFonts w:hint="eastAsia"/>
                <w:bCs/>
                <w:kern w:val="0"/>
                <w:sz w:val="24"/>
              </w:rPr>
              <w:t>天津水务集团有限公司</w:t>
            </w:r>
            <w:bookmarkEnd w:id="1"/>
            <w:bookmarkEnd w:id="2"/>
          </w:p>
        </w:tc>
        <w:tc>
          <w:tcPr>
            <w:tcW w:w="1134" w:type="dxa"/>
            <w:tcBorders>
              <w:top w:val="nil"/>
              <w:left w:val="nil"/>
              <w:bottom w:val="single" w:sz="4" w:space="0" w:color="auto"/>
              <w:right w:val="single" w:sz="4" w:space="0" w:color="auto"/>
            </w:tcBorders>
            <w:vAlign w:val="center"/>
          </w:tcPr>
          <w:p w14:paraId="13A1A233" w14:textId="3584E250"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nil"/>
              <w:left w:val="nil"/>
              <w:bottom w:val="single" w:sz="4" w:space="0" w:color="auto"/>
              <w:right w:val="single" w:sz="4" w:space="0" w:color="auto"/>
            </w:tcBorders>
            <w:vAlign w:val="center"/>
          </w:tcPr>
          <w:p w14:paraId="3AD83454" w14:textId="45EAD447" w:rsidR="00314ED8" w:rsidRDefault="00314ED8" w:rsidP="00314ED8">
            <w:pPr>
              <w:widowControl/>
              <w:spacing w:line="0" w:lineRule="atLeast"/>
              <w:jc w:val="center"/>
              <w:rPr>
                <w:bCs/>
                <w:kern w:val="0"/>
                <w:sz w:val="24"/>
              </w:rPr>
            </w:pPr>
            <w:r>
              <w:rPr>
                <w:rFonts w:hint="eastAsia"/>
                <w:bCs/>
                <w:kern w:val="0"/>
                <w:sz w:val="24"/>
              </w:rPr>
              <w:t>物价文件</w:t>
            </w:r>
          </w:p>
        </w:tc>
        <w:tc>
          <w:tcPr>
            <w:tcW w:w="1560" w:type="dxa"/>
            <w:tcBorders>
              <w:top w:val="nil"/>
              <w:left w:val="nil"/>
              <w:bottom w:val="single" w:sz="4" w:space="0" w:color="auto"/>
              <w:right w:val="single" w:sz="4" w:space="0" w:color="auto"/>
            </w:tcBorders>
            <w:noWrap/>
            <w:vAlign w:val="center"/>
          </w:tcPr>
          <w:p w14:paraId="135C3E07" w14:textId="5CDE90FE" w:rsidR="00314ED8" w:rsidRDefault="00314ED8" w:rsidP="00314ED8">
            <w:pPr>
              <w:widowControl/>
              <w:spacing w:line="0" w:lineRule="atLeast"/>
              <w:jc w:val="center"/>
              <w:rPr>
                <w:bCs/>
                <w:kern w:val="0"/>
                <w:sz w:val="24"/>
              </w:rPr>
            </w:pPr>
            <w:r>
              <w:rPr>
                <w:bCs/>
                <w:kern w:val="0"/>
                <w:sz w:val="24"/>
              </w:rPr>
              <w:t>36,000.00</w:t>
            </w:r>
          </w:p>
        </w:tc>
        <w:tc>
          <w:tcPr>
            <w:tcW w:w="1559" w:type="dxa"/>
            <w:tcBorders>
              <w:top w:val="nil"/>
              <w:left w:val="nil"/>
              <w:bottom w:val="single" w:sz="4" w:space="0" w:color="auto"/>
              <w:right w:val="single" w:sz="4" w:space="0" w:color="auto"/>
            </w:tcBorders>
            <w:noWrap/>
            <w:vAlign w:val="center"/>
          </w:tcPr>
          <w:p w14:paraId="54C45F45" w14:textId="616D3B03" w:rsidR="00314ED8" w:rsidRDefault="00314ED8" w:rsidP="00314ED8">
            <w:pPr>
              <w:widowControl/>
              <w:spacing w:line="0" w:lineRule="atLeast"/>
              <w:jc w:val="center"/>
              <w:rPr>
                <w:bCs/>
                <w:kern w:val="0"/>
                <w:sz w:val="24"/>
              </w:rPr>
            </w:pPr>
            <w:r>
              <w:rPr>
                <w:bCs/>
                <w:kern w:val="0"/>
                <w:sz w:val="24"/>
              </w:rPr>
              <w:t>30,964.16</w:t>
            </w:r>
          </w:p>
        </w:tc>
      </w:tr>
      <w:tr w:rsidR="00314ED8" w14:paraId="5D968770" w14:textId="77777777" w:rsidTr="00314ED8">
        <w:trPr>
          <w:trHeight w:val="280"/>
          <w:jc w:val="center"/>
        </w:trPr>
        <w:tc>
          <w:tcPr>
            <w:tcW w:w="1271" w:type="dxa"/>
            <w:vMerge/>
            <w:tcBorders>
              <w:top w:val="nil"/>
              <w:left w:val="single" w:sz="4" w:space="0" w:color="auto"/>
              <w:bottom w:val="single" w:sz="4" w:space="0" w:color="auto"/>
              <w:right w:val="single" w:sz="4" w:space="0" w:color="auto"/>
            </w:tcBorders>
            <w:vAlign w:val="center"/>
          </w:tcPr>
          <w:p w14:paraId="4D0D9CF4" w14:textId="77777777" w:rsidR="00314ED8" w:rsidRDefault="00314ED8" w:rsidP="00314ED8">
            <w:pPr>
              <w:widowControl/>
              <w:ind w:firstLine="482"/>
              <w:jc w:val="center"/>
              <w:rPr>
                <w:b/>
                <w:bCs/>
                <w:kern w:val="0"/>
                <w:sz w:val="24"/>
              </w:rPr>
            </w:pPr>
          </w:p>
        </w:tc>
        <w:tc>
          <w:tcPr>
            <w:tcW w:w="2268" w:type="dxa"/>
            <w:tcBorders>
              <w:top w:val="nil"/>
              <w:left w:val="nil"/>
              <w:bottom w:val="single" w:sz="4" w:space="0" w:color="auto"/>
              <w:right w:val="single" w:sz="4" w:space="0" w:color="auto"/>
            </w:tcBorders>
            <w:vAlign w:val="center"/>
          </w:tcPr>
          <w:p w14:paraId="1E4B1608" w14:textId="367DBAA8" w:rsidR="00314ED8" w:rsidRDefault="00314ED8" w:rsidP="00314ED8">
            <w:pPr>
              <w:widowControl/>
              <w:spacing w:line="0" w:lineRule="atLeast"/>
              <w:jc w:val="center"/>
              <w:rPr>
                <w:bCs/>
                <w:kern w:val="0"/>
                <w:sz w:val="24"/>
              </w:rPr>
            </w:pPr>
            <w:r>
              <w:rPr>
                <w:rFonts w:hint="eastAsia"/>
                <w:bCs/>
                <w:kern w:val="0"/>
                <w:sz w:val="24"/>
              </w:rPr>
              <w:t>天津市华泰龙淡化海水有限公司</w:t>
            </w:r>
          </w:p>
        </w:tc>
        <w:tc>
          <w:tcPr>
            <w:tcW w:w="1134" w:type="dxa"/>
            <w:tcBorders>
              <w:top w:val="nil"/>
              <w:left w:val="nil"/>
              <w:bottom w:val="single" w:sz="4" w:space="0" w:color="auto"/>
              <w:right w:val="single" w:sz="4" w:space="0" w:color="auto"/>
            </w:tcBorders>
            <w:vAlign w:val="center"/>
          </w:tcPr>
          <w:p w14:paraId="4198FF22" w14:textId="106E8D56"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nil"/>
              <w:left w:val="nil"/>
              <w:bottom w:val="single" w:sz="4" w:space="0" w:color="auto"/>
              <w:right w:val="single" w:sz="4" w:space="0" w:color="auto"/>
            </w:tcBorders>
            <w:vAlign w:val="center"/>
          </w:tcPr>
          <w:p w14:paraId="2580871B" w14:textId="7C30C899" w:rsidR="00314ED8" w:rsidRDefault="00314ED8" w:rsidP="00314ED8">
            <w:pPr>
              <w:widowControl/>
              <w:spacing w:line="0" w:lineRule="atLeast"/>
              <w:jc w:val="center"/>
              <w:rPr>
                <w:bCs/>
                <w:kern w:val="0"/>
                <w:sz w:val="24"/>
              </w:rPr>
            </w:pPr>
            <w:r>
              <w:rPr>
                <w:rFonts w:hint="eastAsia"/>
                <w:bCs/>
                <w:kern w:val="0"/>
                <w:sz w:val="24"/>
              </w:rPr>
              <w:t>市场定价</w:t>
            </w:r>
          </w:p>
        </w:tc>
        <w:tc>
          <w:tcPr>
            <w:tcW w:w="1560" w:type="dxa"/>
            <w:tcBorders>
              <w:top w:val="nil"/>
              <w:left w:val="nil"/>
              <w:bottom w:val="single" w:sz="4" w:space="0" w:color="auto"/>
              <w:right w:val="single" w:sz="4" w:space="0" w:color="auto"/>
            </w:tcBorders>
            <w:noWrap/>
            <w:vAlign w:val="center"/>
          </w:tcPr>
          <w:p w14:paraId="4ECBE2C9" w14:textId="768C83CC" w:rsidR="00314ED8" w:rsidRDefault="00314ED8" w:rsidP="00314ED8">
            <w:pPr>
              <w:widowControl/>
              <w:spacing w:line="0" w:lineRule="atLeast"/>
              <w:jc w:val="center"/>
              <w:rPr>
                <w:bCs/>
                <w:kern w:val="0"/>
                <w:sz w:val="24"/>
              </w:rPr>
            </w:pPr>
            <w:r>
              <w:rPr>
                <w:bCs/>
                <w:kern w:val="0"/>
                <w:sz w:val="24"/>
              </w:rPr>
              <w:t>3,000.00</w:t>
            </w:r>
          </w:p>
        </w:tc>
        <w:tc>
          <w:tcPr>
            <w:tcW w:w="1559" w:type="dxa"/>
            <w:tcBorders>
              <w:top w:val="nil"/>
              <w:left w:val="nil"/>
              <w:bottom w:val="single" w:sz="4" w:space="0" w:color="auto"/>
              <w:right w:val="single" w:sz="4" w:space="0" w:color="auto"/>
            </w:tcBorders>
            <w:noWrap/>
            <w:vAlign w:val="center"/>
          </w:tcPr>
          <w:p w14:paraId="7EC819E6" w14:textId="07A930CF" w:rsidR="00314ED8" w:rsidRDefault="00314ED8" w:rsidP="00314ED8">
            <w:pPr>
              <w:widowControl/>
              <w:spacing w:line="0" w:lineRule="atLeast"/>
              <w:jc w:val="center"/>
              <w:rPr>
                <w:bCs/>
                <w:kern w:val="0"/>
                <w:sz w:val="24"/>
              </w:rPr>
            </w:pPr>
            <w:r>
              <w:rPr>
                <w:bCs/>
                <w:kern w:val="0"/>
                <w:sz w:val="24"/>
              </w:rPr>
              <w:t>2,737.28</w:t>
            </w:r>
          </w:p>
        </w:tc>
      </w:tr>
      <w:tr w:rsidR="00314ED8" w14:paraId="0832042C" w14:textId="77777777" w:rsidTr="00314ED8">
        <w:trPr>
          <w:trHeight w:val="605"/>
          <w:jc w:val="center"/>
        </w:trPr>
        <w:tc>
          <w:tcPr>
            <w:tcW w:w="1271" w:type="dxa"/>
            <w:vMerge/>
            <w:tcBorders>
              <w:top w:val="nil"/>
              <w:left w:val="single" w:sz="4" w:space="0" w:color="auto"/>
              <w:bottom w:val="single" w:sz="4" w:space="0" w:color="auto"/>
              <w:right w:val="single" w:sz="4" w:space="0" w:color="auto"/>
            </w:tcBorders>
            <w:vAlign w:val="center"/>
          </w:tcPr>
          <w:p w14:paraId="72D6A954" w14:textId="77777777" w:rsidR="00314ED8" w:rsidRDefault="00314ED8" w:rsidP="00314ED8">
            <w:pPr>
              <w:widowControl/>
              <w:ind w:firstLine="482"/>
              <w:jc w:val="center"/>
              <w:rPr>
                <w:b/>
                <w:bCs/>
                <w:kern w:val="0"/>
                <w:sz w:val="24"/>
              </w:rPr>
            </w:pPr>
          </w:p>
        </w:tc>
        <w:tc>
          <w:tcPr>
            <w:tcW w:w="2268" w:type="dxa"/>
            <w:tcBorders>
              <w:top w:val="nil"/>
              <w:left w:val="nil"/>
              <w:bottom w:val="single" w:sz="4" w:space="0" w:color="auto"/>
              <w:right w:val="single" w:sz="4" w:space="0" w:color="auto"/>
            </w:tcBorders>
            <w:vAlign w:val="center"/>
          </w:tcPr>
          <w:p w14:paraId="302AECF5" w14:textId="00C226E2" w:rsidR="00314ED8" w:rsidRDefault="00314ED8" w:rsidP="00314ED8">
            <w:pPr>
              <w:widowControl/>
              <w:spacing w:line="0" w:lineRule="atLeast"/>
              <w:jc w:val="center"/>
              <w:rPr>
                <w:bCs/>
                <w:kern w:val="0"/>
                <w:sz w:val="24"/>
              </w:rPr>
            </w:pPr>
            <w:r>
              <w:rPr>
                <w:rFonts w:hint="eastAsia"/>
                <w:bCs/>
                <w:kern w:val="0"/>
                <w:sz w:val="24"/>
              </w:rPr>
              <w:t>天津市自来水集团有限公司</w:t>
            </w:r>
          </w:p>
        </w:tc>
        <w:tc>
          <w:tcPr>
            <w:tcW w:w="1134" w:type="dxa"/>
            <w:tcBorders>
              <w:top w:val="nil"/>
              <w:left w:val="nil"/>
              <w:bottom w:val="single" w:sz="4" w:space="0" w:color="auto"/>
              <w:right w:val="single" w:sz="4" w:space="0" w:color="auto"/>
            </w:tcBorders>
            <w:vAlign w:val="center"/>
          </w:tcPr>
          <w:p w14:paraId="79D14D24" w14:textId="335A49A0"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nil"/>
              <w:left w:val="nil"/>
              <w:bottom w:val="single" w:sz="4" w:space="0" w:color="auto"/>
              <w:right w:val="single" w:sz="4" w:space="0" w:color="auto"/>
            </w:tcBorders>
            <w:vAlign w:val="center"/>
          </w:tcPr>
          <w:p w14:paraId="6D894B9F" w14:textId="29C74855" w:rsidR="00314ED8" w:rsidRDefault="00314ED8" w:rsidP="00314ED8">
            <w:pPr>
              <w:widowControl/>
              <w:spacing w:line="0" w:lineRule="atLeast"/>
              <w:jc w:val="center"/>
              <w:rPr>
                <w:bCs/>
                <w:kern w:val="0"/>
                <w:sz w:val="24"/>
              </w:rPr>
            </w:pPr>
            <w:r>
              <w:rPr>
                <w:rFonts w:hint="eastAsia"/>
                <w:bCs/>
                <w:kern w:val="0"/>
                <w:sz w:val="24"/>
              </w:rPr>
              <w:t>物价文件</w:t>
            </w:r>
          </w:p>
        </w:tc>
        <w:tc>
          <w:tcPr>
            <w:tcW w:w="1560" w:type="dxa"/>
            <w:tcBorders>
              <w:top w:val="nil"/>
              <w:left w:val="nil"/>
              <w:bottom w:val="single" w:sz="4" w:space="0" w:color="auto"/>
              <w:right w:val="single" w:sz="4" w:space="0" w:color="auto"/>
            </w:tcBorders>
            <w:noWrap/>
            <w:vAlign w:val="center"/>
          </w:tcPr>
          <w:p w14:paraId="4727022E" w14:textId="5D2EB59D" w:rsidR="00314ED8" w:rsidRDefault="00314ED8" w:rsidP="00314ED8">
            <w:pPr>
              <w:widowControl/>
              <w:spacing w:line="0" w:lineRule="atLeast"/>
              <w:jc w:val="center"/>
              <w:rPr>
                <w:bCs/>
                <w:kern w:val="0"/>
                <w:sz w:val="24"/>
              </w:rPr>
            </w:pPr>
            <w:r>
              <w:rPr>
                <w:bCs/>
                <w:kern w:val="0"/>
                <w:sz w:val="24"/>
              </w:rPr>
              <w:t>300.00</w:t>
            </w:r>
          </w:p>
        </w:tc>
        <w:tc>
          <w:tcPr>
            <w:tcW w:w="1559" w:type="dxa"/>
            <w:tcBorders>
              <w:top w:val="nil"/>
              <w:left w:val="nil"/>
              <w:bottom w:val="single" w:sz="4" w:space="0" w:color="auto"/>
              <w:right w:val="single" w:sz="4" w:space="0" w:color="auto"/>
            </w:tcBorders>
            <w:noWrap/>
            <w:vAlign w:val="center"/>
          </w:tcPr>
          <w:p w14:paraId="3E8B7C72" w14:textId="63FA2A3A" w:rsidR="00314ED8" w:rsidRDefault="00314ED8" w:rsidP="00314ED8">
            <w:pPr>
              <w:widowControl/>
              <w:spacing w:line="0" w:lineRule="atLeast"/>
              <w:jc w:val="center"/>
              <w:rPr>
                <w:bCs/>
                <w:kern w:val="0"/>
                <w:sz w:val="24"/>
              </w:rPr>
            </w:pPr>
            <w:r>
              <w:rPr>
                <w:bCs/>
                <w:kern w:val="0"/>
                <w:sz w:val="24"/>
              </w:rPr>
              <w:t>270.20</w:t>
            </w:r>
          </w:p>
        </w:tc>
      </w:tr>
      <w:tr w:rsidR="00314ED8" w14:paraId="1A4EDE59" w14:textId="77777777" w:rsidTr="00314ED8">
        <w:trPr>
          <w:trHeight w:val="509"/>
          <w:jc w:val="center"/>
        </w:trPr>
        <w:tc>
          <w:tcPr>
            <w:tcW w:w="1271" w:type="dxa"/>
            <w:vMerge/>
            <w:tcBorders>
              <w:top w:val="nil"/>
              <w:left w:val="single" w:sz="4" w:space="0" w:color="auto"/>
              <w:bottom w:val="single" w:sz="4" w:space="0" w:color="auto"/>
              <w:right w:val="single" w:sz="4" w:space="0" w:color="auto"/>
            </w:tcBorders>
            <w:vAlign w:val="center"/>
          </w:tcPr>
          <w:p w14:paraId="01D6CEE6" w14:textId="77777777" w:rsidR="00314ED8" w:rsidRDefault="00314ED8" w:rsidP="00314ED8">
            <w:pPr>
              <w:widowControl/>
              <w:ind w:firstLine="482"/>
              <w:jc w:val="center"/>
              <w:rPr>
                <w:b/>
                <w:bCs/>
                <w:kern w:val="0"/>
                <w:sz w:val="24"/>
              </w:rPr>
            </w:pPr>
          </w:p>
        </w:tc>
        <w:tc>
          <w:tcPr>
            <w:tcW w:w="4961" w:type="dxa"/>
            <w:gridSpan w:val="3"/>
            <w:tcBorders>
              <w:top w:val="nil"/>
              <w:left w:val="nil"/>
              <w:bottom w:val="single" w:sz="4" w:space="0" w:color="auto"/>
              <w:right w:val="single" w:sz="4" w:space="0" w:color="auto"/>
            </w:tcBorders>
            <w:vAlign w:val="center"/>
          </w:tcPr>
          <w:p w14:paraId="28CC08E6" w14:textId="0F32E1AB" w:rsidR="00314ED8" w:rsidRDefault="00314ED8" w:rsidP="00314ED8">
            <w:pPr>
              <w:widowControl/>
              <w:spacing w:line="0" w:lineRule="atLeast"/>
              <w:jc w:val="center"/>
              <w:rPr>
                <w:b/>
                <w:bCs/>
                <w:kern w:val="0"/>
                <w:sz w:val="24"/>
              </w:rPr>
            </w:pPr>
            <w:r>
              <w:rPr>
                <w:rFonts w:hint="eastAsia"/>
                <w:b/>
                <w:bCs/>
                <w:kern w:val="0"/>
                <w:sz w:val="24"/>
              </w:rPr>
              <w:t>小计</w:t>
            </w:r>
          </w:p>
        </w:tc>
        <w:tc>
          <w:tcPr>
            <w:tcW w:w="1560" w:type="dxa"/>
            <w:tcBorders>
              <w:top w:val="nil"/>
              <w:left w:val="nil"/>
              <w:bottom w:val="single" w:sz="4" w:space="0" w:color="auto"/>
              <w:right w:val="single" w:sz="4" w:space="0" w:color="auto"/>
            </w:tcBorders>
            <w:noWrap/>
            <w:vAlign w:val="center"/>
          </w:tcPr>
          <w:p w14:paraId="367E3401" w14:textId="2E08147F" w:rsidR="00314ED8" w:rsidRDefault="00314ED8" w:rsidP="00314ED8">
            <w:pPr>
              <w:widowControl/>
              <w:spacing w:line="0" w:lineRule="atLeast"/>
              <w:jc w:val="center"/>
              <w:rPr>
                <w:b/>
                <w:bCs/>
                <w:kern w:val="0"/>
                <w:sz w:val="24"/>
              </w:rPr>
            </w:pPr>
            <w:r>
              <w:rPr>
                <w:b/>
                <w:bCs/>
                <w:kern w:val="0"/>
                <w:sz w:val="24"/>
              </w:rPr>
              <w:t>39,300.00</w:t>
            </w:r>
          </w:p>
        </w:tc>
        <w:tc>
          <w:tcPr>
            <w:tcW w:w="1559" w:type="dxa"/>
            <w:tcBorders>
              <w:top w:val="nil"/>
              <w:left w:val="nil"/>
              <w:bottom w:val="single" w:sz="4" w:space="0" w:color="auto"/>
              <w:right w:val="single" w:sz="4" w:space="0" w:color="auto"/>
            </w:tcBorders>
            <w:noWrap/>
            <w:vAlign w:val="center"/>
          </w:tcPr>
          <w:p w14:paraId="229DC9AE" w14:textId="07070888" w:rsidR="00314ED8" w:rsidRDefault="00314ED8" w:rsidP="00314ED8">
            <w:pPr>
              <w:widowControl/>
              <w:spacing w:line="0" w:lineRule="atLeast"/>
              <w:jc w:val="center"/>
              <w:rPr>
                <w:b/>
                <w:bCs/>
                <w:kern w:val="0"/>
                <w:sz w:val="24"/>
              </w:rPr>
            </w:pPr>
            <w:r>
              <w:rPr>
                <w:b/>
                <w:bCs/>
                <w:kern w:val="0"/>
                <w:sz w:val="24"/>
              </w:rPr>
              <w:t>33,971.64</w:t>
            </w:r>
          </w:p>
        </w:tc>
      </w:tr>
      <w:tr w:rsidR="00314ED8" w14:paraId="5D8164B2" w14:textId="77777777" w:rsidTr="00314ED8">
        <w:trPr>
          <w:trHeight w:val="280"/>
          <w:jc w:val="center"/>
        </w:trPr>
        <w:tc>
          <w:tcPr>
            <w:tcW w:w="1271" w:type="dxa"/>
            <w:vMerge w:val="restart"/>
            <w:tcBorders>
              <w:top w:val="nil"/>
              <w:left w:val="single" w:sz="4" w:space="0" w:color="auto"/>
              <w:bottom w:val="single" w:sz="4" w:space="0" w:color="auto"/>
              <w:right w:val="single" w:sz="4" w:space="0" w:color="auto"/>
            </w:tcBorders>
            <w:vAlign w:val="center"/>
          </w:tcPr>
          <w:p w14:paraId="5EB4B068" w14:textId="2818205B" w:rsidR="00314ED8" w:rsidRDefault="00314ED8" w:rsidP="00314ED8">
            <w:pPr>
              <w:widowControl/>
              <w:spacing w:line="0" w:lineRule="atLeast"/>
              <w:jc w:val="center"/>
              <w:rPr>
                <w:b/>
                <w:bCs/>
                <w:kern w:val="0"/>
                <w:sz w:val="24"/>
              </w:rPr>
            </w:pPr>
            <w:r>
              <w:rPr>
                <w:rFonts w:hint="eastAsia"/>
                <w:b/>
                <w:bCs/>
                <w:kern w:val="0"/>
                <w:sz w:val="24"/>
              </w:rPr>
              <w:t>向关联人采购燃料和动力</w:t>
            </w:r>
          </w:p>
        </w:tc>
        <w:tc>
          <w:tcPr>
            <w:tcW w:w="2268" w:type="dxa"/>
            <w:tcBorders>
              <w:top w:val="nil"/>
              <w:left w:val="nil"/>
              <w:bottom w:val="single" w:sz="4" w:space="0" w:color="auto"/>
              <w:right w:val="single" w:sz="4" w:space="0" w:color="auto"/>
            </w:tcBorders>
            <w:vAlign w:val="center"/>
          </w:tcPr>
          <w:p w14:paraId="54E068D6" w14:textId="409DF8DB" w:rsidR="00314ED8" w:rsidRDefault="00314ED8" w:rsidP="00314ED8">
            <w:pPr>
              <w:widowControl/>
              <w:spacing w:line="0" w:lineRule="atLeast"/>
              <w:jc w:val="center"/>
              <w:rPr>
                <w:bCs/>
                <w:kern w:val="0"/>
                <w:sz w:val="24"/>
              </w:rPr>
            </w:pPr>
            <w:r>
              <w:rPr>
                <w:rFonts w:hint="eastAsia"/>
                <w:bCs/>
                <w:kern w:val="0"/>
                <w:sz w:val="24"/>
              </w:rPr>
              <w:t>天津水务集团有限公司</w:t>
            </w:r>
          </w:p>
        </w:tc>
        <w:tc>
          <w:tcPr>
            <w:tcW w:w="1134" w:type="dxa"/>
            <w:tcBorders>
              <w:top w:val="nil"/>
              <w:left w:val="nil"/>
              <w:bottom w:val="single" w:sz="4" w:space="0" w:color="auto"/>
              <w:right w:val="single" w:sz="4" w:space="0" w:color="auto"/>
            </w:tcBorders>
            <w:vAlign w:val="center"/>
          </w:tcPr>
          <w:p w14:paraId="4022B887" w14:textId="0760D370" w:rsidR="00314ED8" w:rsidRDefault="00314ED8" w:rsidP="00314ED8">
            <w:pPr>
              <w:widowControl/>
              <w:spacing w:line="0" w:lineRule="atLeast"/>
              <w:jc w:val="center"/>
              <w:rPr>
                <w:bCs/>
                <w:kern w:val="0"/>
                <w:sz w:val="24"/>
              </w:rPr>
            </w:pPr>
            <w:r>
              <w:rPr>
                <w:rFonts w:hint="eastAsia"/>
                <w:bCs/>
                <w:kern w:val="0"/>
                <w:sz w:val="24"/>
              </w:rPr>
              <w:t>电费</w:t>
            </w:r>
          </w:p>
        </w:tc>
        <w:tc>
          <w:tcPr>
            <w:tcW w:w="1559" w:type="dxa"/>
            <w:tcBorders>
              <w:top w:val="nil"/>
              <w:left w:val="nil"/>
              <w:bottom w:val="single" w:sz="4" w:space="0" w:color="auto"/>
              <w:right w:val="single" w:sz="4" w:space="0" w:color="auto"/>
            </w:tcBorders>
            <w:vAlign w:val="center"/>
          </w:tcPr>
          <w:p w14:paraId="0F0DE445" w14:textId="289C160D" w:rsidR="00314ED8" w:rsidRDefault="00314ED8" w:rsidP="00314ED8">
            <w:pPr>
              <w:widowControl/>
              <w:spacing w:line="0" w:lineRule="atLeast"/>
              <w:jc w:val="center"/>
              <w:rPr>
                <w:bCs/>
                <w:kern w:val="0"/>
                <w:sz w:val="24"/>
              </w:rPr>
            </w:pPr>
            <w:bookmarkStart w:id="3" w:name="OLE_LINK6"/>
            <w:r>
              <w:rPr>
                <w:rFonts w:hint="eastAsia"/>
                <w:bCs/>
                <w:kern w:val="0"/>
                <w:sz w:val="24"/>
              </w:rPr>
              <w:t>市场定价</w:t>
            </w:r>
            <w:bookmarkEnd w:id="3"/>
          </w:p>
        </w:tc>
        <w:tc>
          <w:tcPr>
            <w:tcW w:w="1560" w:type="dxa"/>
            <w:tcBorders>
              <w:top w:val="nil"/>
              <w:left w:val="nil"/>
              <w:bottom w:val="single" w:sz="4" w:space="0" w:color="auto"/>
              <w:right w:val="single" w:sz="4" w:space="0" w:color="auto"/>
            </w:tcBorders>
            <w:noWrap/>
            <w:vAlign w:val="center"/>
          </w:tcPr>
          <w:p w14:paraId="22FADAA6" w14:textId="0706CA91" w:rsidR="00314ED8" w:rsidRDefault="00314ED8" w:rsidP="00314ED8">
            <w:pPr>
              <w:widowControl/>
              <w:spacing w:line="0" w:lineRule="atLeast"/>
              <w:jc w:val="center"/>
              <w:rPr>
                <w:bCs/>
                <w:kern w:val="0"/>
                <w:sz w:val="24"/>
              </w:rPr>
            </w:pPr>
            <w:r>
              <w:rPr>
                <w:bCs/>
                <w:kern w:val="0"/>
                <w:sz w:val="24"/>
              </w:rPr>
              <w:t>300.00</w:t>
            </w:r>
          </w:p>
        </w:tc>
        <w:tc>
          <w:tcPr>
            <w:tcW w:w="1559" w:type="dxa"/>
            <w:tcBorders>
              <w:top w:val="nil"/>
              <w:left w:val="nil"/>
              <w:bottom w:val="single" w:sz="4" w:space="0" w:color="auto"/>
              <w:right w:val="single" w:sz="4" w:space="0" w:color="auto"/>
            </w:tcBorders>
            <w:noWrap/>
            <w:vAlign w:val="center"/>
          </w:tcPr>
          <w:p w14:paraId="0CA2D2E5" w14:textId="2A95C7FC" w:rsidR="00314ED8" w:rsidRDefault="00314ED8" w:rsidP="00314ED8">
            <w:pPr>
              <w:widowControl/>
              <w:spacing w:line="0" w:lineRule="atLeast"/>
              <w:jc w:val="center"/>
              <w:rPr>
                <w:bCs/>
                <w:kern w:val="0"/>
                <w:sz w:val="24"/>
              </w:rPr>
            </w:pPr>
            <w:r>
              <w:rPr>
                <w:bCs/>
                <w:kern w:val="0"/>
                <w:sz w:val="24"/>
              </w:rPr>
              <w:t>237.38</w:t>
            </w:r>
          </w:p>
        </w:tc>
      </w:tr>
      <w:tr w:rsidR="00314ED8" w14:paraId="6C8233CE" w14:textId="77777777" w:rsidTr="00314ED8">
        <w:trPr>
          <w:trHeight w:val="401"/>
          <w:jc w:val="center"/>
        </w:trPr>
        <w:tc>
          <w:tcPr>
            <w:tcW w:w="1271" w:type="dxa"/>
            <w:vMerge/>
            <w:tcBorders>
              <w:top w:val="nil"/>
              <w:left w:val="single" w:sz="4" w:space="0" w:color="auto"/>
              <w:bottom w:val="single" w:sz="4" w:space="0" w:color="auto"/>
              <w:right w:val="single" w:sz="4" w:space="0" w:color="auto"/>
            </w:tcBorders>
            <w:vAlign w:val="center"/>
          </w:tcPr>
          <w:p w14:paraId="4800E1C5" w14:textId="77777777" w:rsidR="00314ED8" w:rsidRDefault="00314ED8" w:rsidP="00314ED8">
            <w:pPr>
              <w:widowControl/>
              <w:ind w:firstLine="482"/>
              <w:jc w:val="center"/>
              <w:rPr>
                <w:b/>
                <w:bCs/>
                <w:kern w:val="0"/>
                <w:sz w:val="24"/>
              </w:rPr>
            </w:pPr>
          </w:p>
        </w:tc>
        <w:tc>
          <w:tcPr>
            <w:tcW w:w="4961" w:type="dxa"/>
            <w:gridSpan w:val="3"/>
            <w:tcBorders>
              <w:top w:val="single" w:sz="4" w:space="0" w:color="auto"/>
              <w:left w:val="nil"/>
              <w:bottom w:val="single" w:sz="4" w:space="0" w:color="auto"/>
              <w:right w:val="single" w:sz="4" w:space="0" w:color="auto"/>
            </w:tcBorders>
            <w:vAlign w:val="center"/>
          </w:tcPr>
          <w:p w14:paraId="64E22BFD" w14:textId="4F25E7F0" w:rsidR="00314ED8" w:rsidRDefault="00314ED8" w:rsidP="00314ED8">
            <w:pPr>
              <w:widowControl/>
              <w:spacing w:line="0" w:lineRule="atLeast"/>
              <w:jc w:val="center"/>
              <w:rPr>
                <w:b/>
                <w:bCs/>
                <w:kern w:val="0"/>
                <w:sz w:val="24"/>
              </w:rPr>
            </w:pPr>
            <w:r>
              <w:rPr>
                <w:rFonts w:hint="eastAsia"/>
                <w:b/>
                <w:bCs/>
                <w:kern w:val="0"/>
                <w:sz w:val="24"/>
              </w:rPr>
              <w:t>小计</w:t>
            </w:r>
          </w:p>
        </w:tc>
        <w:tc>
          <w:tcPr>
            <w:tcW w:w="1560" w:type="dxa"/>
            <w:tcBorders>
              <w:top w:val="single" w:sz="4" w:space="0" w:color="auto"/>
              <w:left w:val="nil"/>
              <w:bottom w:val="single" w:sz="4" w:space="0" w:color="auto"/>
              <w:right w:val="single" w:sz="4" w:space="0" w:color="auto"/>
            </w:tcBorders>
            <w:noWrap/>
            <w:vAlign w:val="center"/>
          </w:tcPr>
          <w:p w14:paraId="53BE788D" w14:textId="7C3FB069" w:rsidR="00314ED8" w:rsidRDefault="00314ED8" w:rsidP="00314ED8">
            <w:pPr>
              <w:widowControl/>
              <w:spacing w:line="0" w:lineRule="atLeast"/>
              <w:jc w:val="center"/>
              <w:rPr>
                <w:b/>
                <w:bCs/>
                <w:kern w:val="0"/>
                <w:sz w:val="24"/>
              </w:rPr>
            </w:pPr>
            <w:r>
              <w:rPr>
                <w:b/>
                <w:bCs/>
                <w:kern w:val="0"/>
                <w:sz w:val="24"/>
              </w:rPr>
              <w:t>300.00</w:t>
            </w:r>
          </w:p>
        </w:tc>
        <w:tc>
          <w:tcPr>
            <w:tcW w:w="1559" w:type="dxa"/>
            <w:tcBorders>
              <w:top w:val="single" w:sz="4" w:space="0" w:color="auto"/>
              <w:left w:val="nil"/>
              <w:bottom w:val="single" w:sz="4" w:space="0" w:color="auto"/>
              <w:right w:val="single" w:sz="4" w:space="0" w:color="auto"/>
            </w:tcBorders>
            <w:noWrap/>
            <w:vAlign w:val="center"/>
          </w:tcPr>
          <w:p w14:paraId="4D23ABCA" w14:textId="325F9E43" w:rsidR="00314ED8" w:rsidRDefault="00314ED8" w:rsidP="00314ED8">
            <w:pPr>
              <w:widowControl/>
              <w:spacing w:line="0" w:lineRule="atLeast"/>
              <w:jc w:val="center"/>
              <w:rPr>
                <w:b/>
                <w:bCs/>
                <w:kern w:val="0"/>
                <w:sz w:val="24"/>
              </w:rPr>
            </w:pPr>
            <w:r>
              <w:rPr>
                <w:b/>
                <w:bCs/>
                <w:kern w:val="0"/>
                <w:sz w:val="24"/>
              </w:rPr>
              <w:t>237.38</w:t>
            </w:r>
          </w:p>
        </w:tc>
      </w:tr>
      <w:tr w:rsidR="00314ED8" w14:paraId="36363DC1" w14:textId="77777777" w:rsidTr="00314ED8">
        <w:trPr>
          <w:trHeight w:val="280"/>
          <w:jc w:val="center"/>
        </w:trPr>
        <w:tc>
          <w:tcPr>
            <w:tcW w:w="1271" w:type="dxa"/>
            <w:vMerge w:val="restart"/>
            <w:tcBorders>
              <w:top w:val="nil"/>
              <w:left w:val="single" w:sz="4" w:space="0" w:color="auto"/>
              <w:bottom w:val="single" w:sz="4" w:space="0" w:color="auto"/>
              <w:right w:val="single" w:sz="4" w:space="0" w:color="auto"/>
            </w:tcBorders>
            <w:vAlign w:val="center"/>
          </w:tcPr>
          <w:p w14:paraId="5A0A545B" w14:textId="684CA3D6" w:rsidR="00314ED8" w:rsidRDefault="00314ED8" w:rsidP="00314ED8">
            <w:pPr>
              <w:widowControl/>
              <w:spacing w:line="0" w:lineRule="atLeast"/>
              <w:jc w:val="center"/>
              <w:rPr>
                <w:b/>
                <w:bCs/>
                <w:kern w:val="0"/>
                <w:sz w:val="24"/>
              </w:rPr>
            </w:pPr>
            <w:r>
              <w:rPr>
                <w:rFonts w:hint="eastAsia"/>
                <w:b/>
                <w:bCs/>
                <w:kern w:val="0"/>
                <w:sz w:val="24"/>
              </w:rPr>
              <w:t>向关联人销售产品、商品</w:t>
            </w:r>
          </w:p>
        </w:tc>
        <w:tc>
          <w:tcPr>
            <w:tcW w:w="2268" w:type="dxa"/>
            <w:tcBorders>
              <w:top w:val="single" w:sz="4" w:space="0" w:color="auto"/>
              <w:left w:val="nil"/>
              <w:bottom w:val="single" w:sz="4" w:space="0" w:color="auto"/>
              <w:right w:val="single" w:sz="4" w:space="0" w:color="auto"/>
            </w:tcBorders>
            <w:vAlign w:val="center"/>
          </w:tcPr>
          <w:p w14:paraId="5952FDE6" w14:textId="5F364067" w:rsidR="00314ED8" w:rsidRDefault="00314ED8" w:rsidP="00314ED8">
            <w:pPr>
              <w:widowControl/>
              <w:spacing w:line="0" w:lineRule="atLeast"/>
              <w:jc w:val="center"/>
              <w:rPr>
                <w:bCs/>
                <w:kern w:val="0"/>
                <w:sz w:val="24"/>
              </w:rPr>
            </w:pPr>
            <w:r>
              <w:rPr>
                <w:rFonts w:hint="eastAsia"/>
                <w:bCs/>
                <w:kern w:val="0"/>
                <w:sz w:val="24"/>
              </w:rPr>
              <w:t>天津塘沽中法供水有限公司</w:t>
            </w:r>
          </w:p>
        </w:tc>
        <w:tc>
          <w:tcPr>
            <w:tcW w:w="1134" w:type="dxa"/>
            <w:tcBorders>
              <w:top w:val="single" w:sz="4" w:space="0" w:color="auto"/>
              <w:left w:val="nil"/>
              <w:bottom w:val="single" w:sz="4" w:space="0" w:color="auto"/>
              <w:right w:val="single" w:sz="4" w:space="0" w:color="auto"/>
            </w:tcBorders>
            <w:vAlign w:val="center"/>
          </w:tcPr>
          <w:p w14:paraId="5FE34E66" w14:textId="3F518C54"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single" w:sz="4" w:space="0" w:color="auto"/>
              <w:left w:val="nil"/>
              <w:bottom w:val="single" w:sz="4" w:space="0" w:color="auto"/>
              <w:right w:val="single" w:sz="4" w:space="0" w:color="auto"/>
            </w:tcBorders>
            <w:vAlign w:val="center"/>
          </w:tcPr>
          <w:p w14:paraId="2E4383D6" w14:textId="36815559" w:rsidR="00314ED8" w:rsidRDefault="00314ED8" w:rsidP="00314ED8">
            <w:pPr>
              <w:widowControl/>
              <w:spacing w:line="0" w:lineRule="atLeast"/>
              <w:jc w:val="center"/>
              <w:rPr>
                <w:bCs/>
                <w:kern w:val="0"/>
                <w:sz w:val="24"/>
              </w:rPr>
            </w:pPr>
            <w:r>
              <w:rPr>
                <w:rFonts w:hint="eastAsia"/>
                <w:bCs/>
                <w:kern w:val="0"/>
                <w:sz w:val="24"/>
              </w:rPr>
              <w:t>物价文件</w:t>
            </w:r>
          </w:p>
        </w:tc>
        <w:tc>
          <w:tcPr>
            <w:tcW w:w="1560" w:type="dxa"/>
            <w:tcBorders>
              <w:top w:val="single" w:sz="4" w:space="0" w:color="auto"/>
              <w:left w:val="nil"/>
              <w:bottom w:val="single" w:sz="4" w:space="0" w:color="auto"/>
              <w:right w:val="single" w:sz="4" w:space="0" w:color="auto"/>
            </w:tcBorders>
            <w:noWrap/>
            <w:vAlign w:val="center"/>
          </w:tcPr>
          <w:p w14:paraId="6F2567FB" w14:textId="1AB40137" w:rsidR="00314ED8" w:rsidRDefault="00314ED8" w:rsidP="00314ED8">
            <w:pPr>
              <w:widowControl/>
              <w:spacing w:line="0" w:lineRule="atLeast"/>
              <w:jc w:val="center"/>
              <w:rPr>
                <w:bCs/>
                <w:kern w:val="0"/>
                <w:sz w:val="24"/>
              </w:rPr>
            </w:pPr>
            <w:r>
              <w:rPr>
                <w:bCs/>
                <w:kern w:val="0"/>
                <w:sz w:val="24"/>
              </w:rPr>
              <w:t>16,000.00</w:t>
            </w:r>
          </w:p>
        </w:tc>
        <w:tc>
          <w:tcPr>
            <w:tcW w:w="1559" w:type="dxa"/>
            <w:tcBorders>
              <w:top w:val="single" w:sz="4" w:space="0" w:color="auto"/>
              <w:left w:val="nil"/>
              <w:bottom w:val="single" w:sz="4" w:space="0" w:color="auto"/>
              <w:right w:val="single" w:sz="4" w:space="0" w:color="auto"/>
            </w:tcBorders>
            <w:noWrap/>
            <w:vAlign w:val="center"/>
          </w:tcPr>
          <w:p w14:paraId="0912EDB7" w14:textId="069F5235" w:rsidR="00314ED8" w:rsidRDefault="00314ED8" w:rsidP="00314ED8">
            <w:pPr>
              <w:widowControl/>
              <w:spacing w:line="0" w:lineRule="atLeast"/>
              <w:jc w:val="center"/>
              <w:rPr>
                <w:bCs/>
                <w:kern w:val="0"/>
                <w:sz w:val="24"/>
              </w:rPr>
            </w:pPr>
            <w:r>
              <w:rPr>
                <w:bCs/>
                <w:kern w:val="0"/>
                <w:sz w:val="24"/>
              </w:rPr>
              <w:t>14,404.18</w:t>
            </w:r>
          </w:p>
        </w:tc>
      </w:tr>
      <w:tr w:rsidR="00314ED8" w14:paraId="06D707C1" w14:textId="77777777" w:rsidTr="00314ED8">
        <w:trPr>
          <w:trHeight w:val="280"/>
          <w:jc w:val="center"/>
        </w:trPr>
        <w:tc>
          <w:tcPr>
            <w:tcW w:w="1271" w:type="dxa"/>
            <w:vMerge/>
            <w:tcBorders>
              <w:top w:val="nil"/>
              <w:left w:val="single" w:sz="4" w:space="0" w:color="auto"/>
              <w:bottom w:val="single" w:sz="4" w:space="0" w:color="auto"/>
              <w:right w:val="single" w:sz="4" w:space="0" w:color="auto"/>
            </w:tcBorders>
            <w:vAlign w:val="center"/>
          </w:tcPr>
          <w:p w14:paraId="59EBD866" w14:textId="77777777" w:rsidR="00314ED8" w:rsidRDefault="00314ED8" w:rsidP="00314ED8">
            <w:pPr>
              <w:widowControl/>
              <w:ind w:firstLine="482"/>
              <w:jc w:val="center"/>
              <w:rPr>
                <w:b/>
                <w:bCs/>
                <w:kern w:val="0"/>
                <w:sz w:val="24"/>
              </w:rPr>
            </w:pPr>
          </w:p>
        </w:tc>
        <w:tc>
          <w:tcPr>
            <w:tcW w:w="2268" w:type="dxa"/>
            <w:tcBorders>
              <w:top w:val="single" w:sz="4" w:space="0" w:color="auto"/>
              <w:left w:val="nil"/>
              <w:bottom w:val="single" w:sz="4" w:space="0" w:color="auto"/>
              <w:right w:val="single" w:sz="4" w:space="0" w:color="auto"/>
            </w:tcBorders>
            <w:vAlign w:val="center"/>
          </w:tcPr>
          <w:p w14:paraId="47D99F3D" w14:textId="292169B6" w:rsidR="00314ED8" w:rsidRDefault="00314ED8" w:rsidP="00314ED8">
            <w:pPr>
              <w:widowControl/>
              <w:spacing w:line="0" w:lineRule="atLeast"/>
              <w:jc w:val="center"/>
              <w:rPr>
                <w:bCs/>
                <w:kern w:val="0"/>
                <w:sz w:val="24"/>
              </w:rPr>
            </w:pPr>
            <w:r>
              <w:rPr>
                <w:rFonts w:hint="eastAsia"/>
                <w:bCs/>
                <w:kern w:val="0"/>
                <w:sz w:val="24"/>
              </w:rPr>
              <w:t>天津津滨威立雅水业有限公司</w:t>
            </w:r>
          </w:p>
        </w:tc>
        <w:tc>
          <w:tcPr>
            <w:tcW w:w="1134" w:type="dxa"/>
            <w:tcBorders>
              <w:top w:val="single" w:sz="4" w:space="0" w:color="auto"/>
              <w:left w:val="nil"/>
              <w:bottom w:val="single" w:sz="4" w:space="0" w:color="auto"/>
              <w:right w:val="single" w:sz="4" w:space="0" w:color="auto"/>
            </w:tcBorders>
            <w:vAlign w:val="center"/>
          </w:tcPr>
          <w:p w14:paraId="02BECD5E" w14:textId="01E13646"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single" w:sz="4" w:space="0" w:color="auto"/>
              <w:left w:val="nil"/>
              <w:bottom w:val="single" w:sz="4" w:space="0" w:color="auto"/>
              <w:right w:val="single" w:sz="4" w:space="0" w:color="auto"/>
            </w:tcBorders>
            <w:vAlign w:val="center"/>
          </w:tcPr>
          <w:p w14:paraId="6CD93955" w14:textId="37EBD606" w:rsidR="00314ED8" w:rsidRDefault="00314ED8" w:rsidP="00314ED8">
            <w:pPr>
              <w:widowControl/>
              <w:spacing w:line="0" w:lineRule="atLeast"/>
              <w:jc w:val="center"/>
              <w:rPr>
                <w:bCs/>
                <w:kern w:val="0"/>
                <w:sz w:val="24"/>
              </w:rPr>
            </w:pPr>
            <w:bookmarkStart w:id="4" w:name="OLE_LINK5"/>
            <w:r>
              <w:rPr>
                <w:rFonts w:hint="eastAsia"/>
                <w:bCs/>
                <w:kern w:val="0"/>
                <w:sz w:val="24"/>
              </w:rPr>
              <w:t>物价文件</w:t>
            </w:r>
            <w:bookmarkEnd w:id="4"/>
          </w:p>
        </w:tc>
        <w:tc>
          <w:tcPr>
            <w:tcW w:w="1560" w:type="dxa"/>
            <w:tcBorders>
              <w:top w:val="single" w:sz="4" w:space="0" w:color="auto"/>
              <w:left w:val="nil"/>
              <w:bottom w:val="single" w:sz="4" w:space="0" w:color="auto"/>
              <w:right w:val="single" w:sz="4" w:space="0" w:color="auto"/>
            </w:tcBorders>
            <w:noWrap/>
            <w:vAlign w:val="center"/>
          </w:tcPr>
          <w:p w14:paraId="647955D5" w14:textId="6D7E7FAB" w:rsidR="00314ED8" w:rsidRDefault="00314ED8" w:rsidP="00314ED8">
            <w:pPr>
              <w:widowControl/>
              <w:spacing w:line="0" w:lineRule="atLeast"/>
              <w:jc w:val="center"/>
              <w:rPr>
                <w:bCs/>
                <w:kern w:val="0"/>
                <w:sz w:val="24"/>
              </w:rPr>
            </w:pPr>
            <w:r>
              <w:rPr>
                <w:bCs/>
                <w:kern w:val="0"/>
                <w:sz w:val="24"/>
              </w:rPr>
              <w:t>3,000.00</w:t>
            </w:r>
          </w:p>
        </w:tc>
        <w:tc>
          <w:tcPr>
            <w:tcW w:w="1559" w:type="dxa"/>
            <w:tcBorders>
              <w:top w:val="single" w:sz="4" w:space="0" w:color="auto"/>
              <w:left w:val="nil"/>
              <w:bottom w:val="single" w:sz="4" w:space="0" w:color="auto"/>
              <w:right w:val="single" w:sz="4" w:space="0" w:color="auto"/>
            </w:tcBorders>
            <w:noWrap/>
            <w:vAlign w:val="center"/>
          </w:tcPr>
          <w:p w14:paraId="1DDEC923" w14:textId="28F4ABA6" w:rsidR="00314ED8" w:rsidRDefault="00314ED8" w:rsidP="00314ED8">
            <w:pPr>
              <w:widowControl/>
              <w:spacing w:line="0" w:lineRule="atLeast"/>
              <w:jc w:val="center"/>
              <w:rPr>
                <w:bCs/>
                <w:kern w:val="0"/>
                <w:sz w:val="24"/>
              </w:rPr>
            </w:pPr>
            <w:r>
              <w:rPr>
                <w:bCs/>
                <w:kern w:val="0"/>
                <w:sz w:val="24"/>
              </w:rPr>
              <w:t>1,638.32</w:t>
            </w:r>
          </w:p>
        </w:tc>
      </w:tr>
      <w:tr w:rsidR="00314ED8" w14:paraId="726720AC" w14:textId="77777777" w:rsidTr="00314ED8">
        <w:trPr>
          <w:trHeight w:val="520"/>
          <w:jc w:val="center"/>
        </w:trPr>
        <w:tc>
          <w:tcPr>
            <w:tcW w:w="1271" w:type="dxa"/>
            <w:vMerge/>
            <w:tcBorders>
              <w:top w:val="nil"/>
              <w:left w:val="single" w:sz="4" w:space="0" w:color="auto"/>
              <w:bottom w:val="single" w:sz="4" w:space="0" w:color="auto"/>
              <w:right w:val="single" w:sz="4" w:space="0" w:color="auto"/>
            </w:tcBorders>
            <w:vAlign w:val="center"/>
          </w:tcPr>
          <w:p w14:paraId="025127E5" w14:textId="77777777" w:rsidR="00314ED8" w:rsidRDefault="00314ED8" w:rsidP="00314ED8">
            <w:pPr>
              <w:widowControl/>
              <w:ind w:firstLine="482"/>
              <w:jc w:val="center"/>
              <w:rPr>
                <w:b/>
                <w:bCs/>
                <w:kern w:val="0"/>
                <w:sz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E74392E" w14:textId="4D69C1C4" w:rsidR="00314ED8" w:rsidRDefault="00314ED8" w:rsidP="00314ED8">
            <w:pPr>
              <w:widowControl/>
              <w:spacing w:line="0" w:lineRule="atLeast"/>
              <w:jc w:val="center"/>
              <w:rPr>
                <w:bCs/>
                <w:kern w:val="0"/>
                <w:sz w:val="24"/>
              </w:rPr>
            </w:pPr>
            <w:r>
              <w:rPr>
                <w:rFonts w:hint="eastAsia"/>
                <w:bCs/>
                <w:kern w:val="0"/>
                <w:sz w:val="24"/>
              </w:rPr>
              <w:t>天津水务集团滨海水务有限公司大港油田水务分公司</w:t>
            </w:r>
          </w:p>
        </w:tc>
        <w:tc>
          <w:tcPr>
            <w:tcW w:w="1134" w:type="dxa"/>
            <w:tcBorders>
              <w:top w:val="single" w:sz="4" w:space="0" w:color="auto"/>
              <w:left w:val="single" w:sz="4" w:space="0" w:color="auto"/>
              <w:bottom w:val="single" w:sz="4" w:space="0" w:color="auto"/>
              <w:right w:val="single" w:sz="4" w:space="0" w:color="auto"/>
            </w:tcBorders>
            <w:vAlign w:val="center"/>
          </w:tcPr>
          <w:p w14:paraId="4BC2945F" w14:textId="6D3B5A76"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single" w:sz="4" w:space="0" w:color="auto"/>
              <w:left w:val="single" w:sz="4" w:space="0" w:color="auto"/>
              <w:bottom w:val="single" w:sz="4" w:space="0" w:color="auto"/>
              <w:right w:val="single" w:sz="4" w:space="0" w:color="auto"/>
            </w:tcBorders>
            <w:vAlign w:val="center"/>
          </w:tcPr>
          <w:p w14:paraId="02C2D842" w14:textId="190A4E0A" w:rsidR="00314ED8" w:rsidRDefault="00314ED8" w:rsidP="00314ED8">
            <w:pPr>
              <w:widowControl/>
              <w:spacing w:line="0" w:lineRule="atLeast"/>
              <w:jc w:val="center"/>
              <w:rPr>
                <w:bCs/>
                <w:kern w:val="0"/>
                <w:sz w:val="24"/>
              </w:rPr>
            </w:pPr>
            <w:r>
              <w:rPr>
                <w:rFonts w:hint="eastAsia"/>
                <w:bCs/>
                <w:kern w:val="0"/>
                <w:sz w:val="24"/>
              </w:rPr>
              <w:t>物价文件</w:t>
            </w:r>
          </w:p>
        </w:tc>
        <w:tc>
          <w:tcPr>
            <w:tcW w:w="1560" w:type="dxa"/>
            <w:tcBorders>
              <w:top w:val="single" w:sz="4" w:space="0" w:color="auto"/>
              <w:left w:val="single" w:sz="4" w:space="0" w:color="auto"/>
              <w:bottom w:val="single" w:sz="4" w:space="0" w:color="auto"/>
              <w:right w:val="single" w:sz="4" w:space="0" w:color="auto"/>
            </w:tcBorders>
            <w:noWrap/>
            <w:vAlign w:val="center"/>
          </w:tcPr>
          <w:p w14:paraId="07EF03FE" w14:textId="3B60A223" w:rsidR="00314ED8" w:rsidRDefault="00314ED8" w:rsidP="00314ED8">
            <w:pPr>
              <w:widowControl/>
              <w:spacing w:line="0" w:lineRule="atLeast"/>
              <w:jc w:val="center"/>
              <w:rPr>
                <w:bCs/>
                <w:kern w:val="0"/>
                <w:sz w:val="24"/>
              </w:rPr>
            </w:pPr>
            <w:r>
              <w:rPr>
                <w:bCs/>
                <w:kern w:val="0"/>
                <w:sz w:val="24"/>
              </w:rPr>
              <w:t>2,000.00</w:t>
            </w:r>
          </w:p>
        </w:tc>
        <w:tc>
          <w:tcPr>
            <w:tcW w:w="1559" w:type="dxa"/>
            <w:tcBorders>
              <w:top w:val="single" w:sz="4" w:space="0" w:color="auto"/>
              <w:left w:val="single" w:sz="4" w:space="0" w:color="auto"/>
              <w:bottom w:val="single" w:sz="4" w:space="0" w:color="auto"/>
              <w:right w:val="single" w:sz="4" w:space="0" w:color="auto"/>
            </w:tcBorders>
            <w:noWrap/>
            <w:vAlign w:val="center"/>
          </w:tcPr>
          <w:p w14:paraId="7778DA99" w14:textId="0538DDA7" w:rsidR="00314ED8" w:rsidRDefault="00314ED8" w:rsidP="00314ED8">
            <w:pPr>
              <w:widowControl/>
              <w:spacing w:line="0" w:lineRule="atLeast"/>
              <w:jc w:val="center"/>
              <w:rPr>
                <w:bCs/>
                <w:kern w:val="0"/>
                <w:sz w:val="24"/>
              </w:rPr>
            </w:pPr>
            <w:r>
              <w:rPr>
                <w:bCs/>
                <w:kern w:val="0"/>
                <w:sz w:val="24"/>
              </w:rPr>
              <w:t>1,791.18</w:t>
            </w:r>
          </w:p>
        </w:tc>
      </w:tr>
      <w:tr w:rsidR="00314ED8" w14:paraId="0C0307BB" w14:textId="77777777" w:rsidTr="00314ED8">
        <w:trPr>
          <w:trHeight w:val="499"/>
          <w:jc w:val="center"/>
        </w:trPr>
        <w:tc>
          <w:tcPr>
            <w:tcW w:w="1271" w:type="dxa"/>
            <w:vMerge/>
            <w:tcBorders>
              <w:top w:val="nil"/>
              <w:left w:val="single" w:sz="4" w:space="0" w:color="auto"/>
              <w:bottom w:val="single" w:sz="4" w:space="0" w:color="auto"/>
              <w:right w:val="single" w:sz="4" w:space="0" w:color="auto"/>
            </w:tcBorders>
            <w:vAlign w:val="center"/>
          </w:tcPr>
          <w:p w14:paraId="795D5633" w14:textId="77777777" w:rsidR="00314ED8" w:rsidRDefault="00314ED8" w:rsidP="00314ED8">
            <w:pPr>
              <w:widowControl/>
              <w:ind w:firstLine="482"/>
              <w:jc w:val="center"/>
              <w:rPr>
                <w:b/>
                <w:bCs/>
                <w:kern w:val="0"/>
                <w:sz w:val="24"/>
              </w:rPr>
            </w:pPr>
          </w:p>
        </w:tc>
        <w:tc>
          <w:tcPr>
            <w:tcW w:w="2268" w:type="dxa"/>
            <w:tcBorders>
              <w:top w:val="single" w:sz="4" w:space="0" w:color="auto"/>
              <w:left w:val="nil"/>
              <w:bottom w:val="single" w:sz="4" w:space="0" w:color="auto"/>
              <w:right w:val="single" w:sz="4" w:space="0" w:color="auto"/>
            </w:tcBorders>
            <w:vAlign w:val="center"/>
          </w:tcPr>
          <w:p w14:paraId="0CC0DC24" w14:textId="239CD2A5" w:rsidR="00314ED8" w:rsidRDefault="00314ED8" w:rsidP="00314ED8">
            <w:pPr>
              <w:widowControl/>
              <w:spacing w:line="0" w:lineRule="atLeast"/>
              <w:jc w:val="center"/>
              <w:rPr>
                <w:bCs/>
                <w:kern w:val="0"/>
                <w:sz w:val="24"/>
              </w:rPr>
            </w:pPr>
            <w:r>
              <w:rPr>
                <w:rFonts w:hint="eastAsia"/>
                <w:bCs/>
                <w:kern w:val="0"/>
                <w:sz w:val="24"/>
              </w:rPr>
              <w:t>天津市津北水务有限公司</w:t>
            </w:r>
          </w:p>
        </w:tc>
        <w:tc>
          <w:tcPr>
            <w:tcW w:w="1134" w:type="dxa"/>
            <w:tcBorders>
              <w:top w:val="single" w:sz="4" w:space="0" w:color="auto"/>
              <w:left w:val="nil"/>
              <w:bottom w:val="single" w:sz="4" w:space="0" w:color="auto"/>
              <w:right w:val="single" w:sz="4" w:space="0" w:color="auto"/>
            </w:tcBorders>
            <w:vAlign w:val="center"/>
          </w:tcPr>
          <w:p w14:paraId="5DC9FD0F" w14:textId="5249C07C"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single" w:sz="4" w:space="0" w:color="auto"/>
              <w:left w:val="nil"/>
              <w:bottom w:val="single" w:sz="4" w:space="0" w:color="auto"/>
              <w:right w:val="single" w:sz="4" w:space="0" w:color="auto"/>
            </w:tcBorders>
            <w:vAlign w:val="center"/>
          </w:tcPr>
          <w:p w14:paraId="28FE1A31" w14:textId="726A25E4" w:rsidR="00314ED8" w:rsidRDefault="00314ED8" w:rsidP="00314ED8">
            <w:pPr>
              <w:widowControl/>
              <w:spacing w:line="0" w:lineRule="atLeast"/>
              <w:jc w:val="center"/>
              <w:rPr>
                <w:bCs/>
                <w:kern w:val="0"/>
                <w:sz w:val="24"/>
              </w:rPr>
            </w:pPr>
            <w:r>
              <w:rPr>
                <w:rFonts w:hint="eastAsia"/>
                <w:bCs/>
                <w:kern w:val="0"/>
                <w:sz w:val="24"/>
              </w:rPr>
              <w:t>物价文件</w:t>
            </w:r>
          </w:p>
        </w:tc>
        <w:tc>
          <w:tcPr>
            <w:tcW w:w="1560" w:type="dxa"/>
            <w:tcBorders>
              <w:top w:val="single" w:sz="4" w:space="0" w:color="auto"/>
              <w:left w:val="nil"/>
              <w:bottom w:val="single" w:sz="4" w:space="0" w:color="auto"/>
              <w:right w:val="single" w:sz="4" w:space="0" w:color="auto"/>
            </w:tcBorders>
            <w:noWrap/>
            <w:vAlign w:val="center"/>
          </w:tcPr>
          <w:p w14:paraId="373F994D" w14:textId="6D3C9BA7" w:rsidR="00314ED8" w:rsidRDefault="00314ED8" w:rsidP="00314ED8">
            <w:pPr>
              <w:widowControl/>
              <w:spacing w:line="0" w:lineRule="atLeast"/>
              <w:jc w:val="center"/>
              <w:rPr>
                <w:bCs/>
                <w:kern w:val="0"/>
                <w:sz w:val="24"/>
              </w:rPr>
            </w:pPr>
            <w:r>
              <w:rPr>
                <w:bCs/>
                <w:kern w:val="0"/>
                <w:sz w:val="24"/>
              </w:rPr>
              <w:t>2,000.00</w:t>
            </w:r>
          </w:p>
        </w:tc>
        <w:tc>
          <w:tcPr>
            <w:tcW w:w="1559" w:type="dxa"/>
            <w:tcBorders>
              <w:top w:val="single" w:sz="4" w:space="0" w:color="auto"/>
              <w:left w:val="nil"/>
              <w:bottom w:val="single" w:sz="4" w:space="0" w:color="auto"/>
              <w:right w:val="single" w:sz="4" w:space="0" w:color="auto"/>
            </w:tcBorders>
            <w:noWrap/>
            <w:vAlign w:val="center"/>
          </w:tcPr>
          <w:p w14:paraId="1DE8EE19" w14:textId="492C5160" w:rsidR="00314ED8" w:rsidRDefault="00314ED8" w:rsidP="00314ED8">
            <w:pPr>
              <w:widowControl/>
              <w:spacing w:line="0" w:lineRule="atLeast"/>
              <w:jc w:val="center"/>
              <w:rPr>
                <w:bCs/>
                <w:kern w:val="0"/>
                <w:sz w:val="24"/>
              </w:rPr>
            </w:pPr>
            <w:r>
              <w:rPr>
                <w:bCs/>
                <w:kern w:val="0"/>
                <w:sz w:val="24"/>
              </w:rPr>
              <w:t>2,159.01</w:t>
            </w:r>
          </w:p>
        </w:tc>
      </w:tr>
      <w:tr w:rsidR="00314ED8" w14:paraId="6A8B3984" w14:textId="77777777" w:rsidTr="00314ED8">
        <w:trPr>
          <w:trHeight w:val="280"/>
          <w:jc w:val="center"/>
        </w:trPr>
        <w:tc>
          <w:tcPr>
            <w:tcW w:w="1271" w:type="dxa"/>
            <w:vMerge/>
            <w:tcBorders>
              <w:top w:val="nil"/>
              <w:left w:val="single" w:sz="4" w:space="0" w:color="auto"/>
              <w:bottom w:val="single" w:sz="4" w:space="0" w:color="auto"/>
              <w:right w:val="single" w:sz="4" w:space="0" w:color="auto"/>
            </w:tcBorders>
            <w:vAlign w:val="center"/>
          </w:tcPr>
          <w:p w14:paraId="6B4C51D2" w14:textId="77777777" w:rsidR="00314ED8" w:rsidRDefault="00314ED8" w:rsidP="00314ED8">
            <w:pPr>
              <w:widowControl/>
              <w:ind w:firstLine="482"/>
              <w:jc w:val="center"/>
              <w:rPr>
                <w:b/>
                <w:bCs/>
                <w:kern w:val="0"/>
                <w:sz w:val="24"/>
              </w:rPr>
            </w:pPr>
          </w:p>
        </w:tc>
        <w:tc>
          <w:tcPr>
            <w:tcW w:w="2268" w:type="dxa"/>
            <w:tcBorders>
              <w:top w:val="nil"/>
              <w:left w:val="nil"/>
              <w:bottom w:val="single" w:sz="4" w:space="0" w:color="auto"/>
              <w:right w:val="single" w:sz="4" w:space="0" w:color="auto"/>
            </w:tcBorders>
            <w:vAlign w:val="center"/>
          </w:tcPr>
          <w:p w14:paraId="69EBCAAA" w14:textId="443AA585" w:rsidR="00314ED8" w:rsidRDefault="00314ED8" w:rsidP="00314ED8">
            <w:pPr>
              <w:widowControl/>
              <w:spacing w:line="0" w:lineRule="atLeast"/>
              <w:jc w:val="center"/>
              <w:rPr>
                <w:bCs/>
                <w:kern w:val="0"/>
                <w:sz w:val="24"/>
              </w:rPr>
            </w:pPr>
            <w:r>
              <w:rPr>
                <w:rFonts w:hint="eastAsia"/>
                <w:bCs/>
                <w:kern w:val="0"/>
                <w:sz w:val="24"/>
              </w:rPr>
              <w:t>天津津港水务有限公司</w:t>
            </w:r>
          </w:p>
        </w:tc>
        <w:tc>
          <w:tcPr>
            <w:tcW w:w="1134" w:type="dxa"/>
            <w:tcBorders>
              <w:top w:val="nil"/>
              <w:left w:val="nil"/>
              <w:bottom w:val="single" w:sz="4" w:space="0" w:color="auto"/>
              <w:right w:val="single" w:sz="4" w:space="0" w:color="auto"/>
            </w:tcBorders>
            <w:vAlign w:val="center"/>
          </w:tcPr>
          <w:p w14:paraId="15CAD2D2" w14:textId="18ECAA66" w:rsidR="00314ED8" w:rsidRDefault="00314ED8" w:rsidP="00314ED8">
            <w:pPr>
              <w:widowControl/>
              <w:spacing w:line="0" w:lineRule="atLeast"/>
              <w:jc w:val="center"/>
              <w:rPr>
                <w:bCs/>
                <w:kern w:val="0"/>
                <w:sz w:val="24"/>
              </w:rPr>
            </w:pPr>
            <w:r>
              <w:rPr>
                <w:rFonts w:hint="eastAsia"/>
                <w:bCs/>
                <w:kern w:val="0"/>
                <w:sz w:val="24"/>
              </w:rPr>
              <w:t>水费</w:t>
            </w:r>
          </w:p>
        </w:tc>
        <w:tc>
          <w:tcPr>
            <w:tcW w:w="1559" w:type="dxa"/>
            <w:tcBorders>
              <w:top w:val="nil"/>
              <w:left w:val="nil"/>
              <w:bottom w:val="single" w:sz="4" w:space="0" w:color="auto"/>
              <w:right w:val="single" w:sz="4" w:space="0" w:color="auto"/>
            </w:tcBorders>
            <w:vAlign w:val="center"/>
          </w:tcPr>
          <w:p w14:paraId="21068DD2" w14:textId="4A51BEAE" w:rsidR="00314ED8" w:rsidRDefault="00314ED8" w:rsidP="00314ED8">
            <w:pPr>
              <w:widowControl/>
              <w:spacing w:line="0" w:lineRule="atLeast"/>
              <w:jc w:val="center"/>
              <w:rPr>
                <w:bCs/>
                <w:kern w:val="0"/>
                <w:sz w:val="24"/>
              </w:rPr>
            </w:pPr>
            <w:r>
              <w:rPr>
                <w:rFonts w:hint="eastAsia"/>
                <w:bCs/>
                <w:kern w:val="0"/>
                <w:sz w:val="24"/>
              </w:rPr>
              <w:t>市场定价</w:t>
            </w:r>
          </w:p>
        </w:tc>
        <w:tc>
          <w:tcPr>
            <w:tcW w:w="1560" w:type="dxa"/>
            <w:tcBorders>
              <w:top w:val="nil"/>
              <w:left w:val="nil"/>
              <w:bottom w:val="single" w:sz="4" w:space="0" w:color="auto"/>
              <w:right w:val="single" w:sz="4" w:space="0" w:color="auto"/>
            </w:tcBorders>
            <w:noWrap/>
            <w:vAlign w:val="center"/>
          </w:tcPr>
          <w:p w14:paraId="137B685D" w14:textId="3D0CF8D2" w:rsidR="00314ED8" w:rsidRDefault="00314ED8" w:rsidP="00314ED8">
            <w:pPr>
              <w:widowControl/>
              <w:spacing w:line="0" w:lineRule="atLeast"/>
              <w:jc w:val="center"/>
              <w:rPr>
                <w:bCs/>
                <w:kern w:val="0"/>
                <w:sz w:val="24"/>
              </w:rPr>
            </w:pPr>
            <w:r>
              <w:rPr>
                <w:bCs/>
                <w:kern w:val="0"/>
                <w:sz w:val="24"/>
              </w:rPr>
              <w:t>1,500.00</w:t>
            </w:r>
          </w:p>
        </w:tc>
        <w:tc>
          <w:tcPr>
            <w:tcW w:w="1559" w:type="dxa"/>
            <w:tcBorders>
              <w:top w:val="nil"/>
              <w:left w:val="nil"/>
              <w:bottom w:val="single" w:sz="4" w:space="0" w:color="auto"/>
              <w:right w:val="single" w:sz="4" w:space="0" w:color="auto"/>
            </w:tcBorders>
            <w:noWrap/>
            <w:vAlign w:val="center"/>
          </w:tcPr>
          <w:p w14:paraId="005F7EAC" w14:textId="35B26170" w:rsidR="00314ED8" w:rsidRDefault="00314ED8" w:rsidP="00314ED8">
            <w:pPr>
              <w:widowControl/>
              <w:spacing w:line="0" w:lineRule="atLeast"/>
              <w:jc w:val="center"/>
              <w:rPr>
                <w:bCs/>
                <w:kern w:val="0"/>
                <w:sz w:val="24"/>
              </w:rPr>
            </w:pPr>
            <w:r>
              <w:rPr>
                <w:bCs/>
                <w:kern w:val="0"/>
                <w:sz w:val="24"/>
              </w:rPr>
              <w:t>1,254.06</w:t>
            </w:r>
          </w:p>
        </w:tc>
      </w:tr>
      <w:tr w:rsidR="00314ED8" w14:paraId="479AEA9D" w14:textId="77777777" w:rsidTr="00314ED8">
        <w:trPr>
          <w:trHeight w:val="280"/>
          <w:jc w:val="center"/>
        </w:trPr>
        <w:tc>
          <w:tcPr>
            <w:tcW w:w="1271" w:type="dxa"/>
            <w:vMerge/>
            <w:tcBorders>
              <w:top w:val="nil"/>
              <w:left w:val="single" w:sz="4" w:space="0" w:color="auto"/>
              <w:bottom w:val="single" w:sz="4" w:space="0" w:color="auto"/>
              <w:right w:val="single" w:sz="4" w:space="0" w:color="auto"/>
            </w:tcBorders>
            <w:vAlign w:val="center"/>
          </w:tcPr>
          <w:p w14:paraId="7A2A5D29" w14:textId="77777777" w:rsidR="00314ED8" w:rsidRDefault="00314ED8" w:rsidP="00314ED8">
            <w:pPr>
              <w:widowControl/>
              <w:ind w:firstLine="482"/>
              <w:jc w:val="center"/>
              <w:rPr>
                <w:b/>
                <w:bCs/>
                <w:kern w:val="0"/>
                <w:sz w:val="24"/>
              </w:rPr>
            </w:pPr>
          </w:p>
        </w:tc>
        <w:tc>
          <w:tcPr>
            <w:tcW w:w="4961" w:type="dxa"/>
            <w:gridSpan w:val="3"/>
            <w:tcBorders>
              <w:top w:val="nil"/>
              <w:left w:val="nil"/>
              <w:bottom w:val="single" w:sz="4" w:space="0" w:color="auto"/>
              <w:right w:val="single" w:sz="4" w:space="0" w:color="auto"/>
            </w:tcBorders>
            <w:vAlign w:val="center"/>
          </w:tcPr>
          <w:p w14:paraId="4644DED0" w14:textId="1750D4AA" w:rsidR="00314ED8" w:rsidRDefault="00314ED8" w:rsidP="00314ED8">
            <w:pPr>
              <w:widowControl/>
              <w:spacing w:line="0" w:lineRule="atLeast"/>
              <w:jc w:val="center"/>
              <w:rPr>
                <w:b/>
                <w:bCs/>
                <w:kern w:val="0"/>
                <w:sz w:val="24"/>
              </w:rPr>
            </w:pPr>
            <w:r>
              <w:rPr>
                <w:rFonts w:hint="eastAsia"/>
                <w:b/>
                <w:bCs/>
                <w:kern w:val="0"/>
                <w:sz w:val="24"/>
              </w:rPr>
              <w:t>小计</w:t>
            </w:r>
          </w:p>
        </w:tc>
        <w:tc>
          <w:tcPr>
            <w:tcW w:w="1560" w:type="dxa"/>
            <w:tcBorders>
              <w:top w:val="nil"/>
              <w:left w:val="nil"/>
              <w:bottom w:val="single" w:sz="4" w:space="0" w:color="auto"/>
              <w:right w:val="single" w:sz="4" w:space="0" w:color="auto"/>
            </w:tcBorders>
            <w:noWrap/>
            <w:vAlign w:val="center"/>
          </w:tcPr>
          <w:p w14:paraId="5B24A136" w14:textId="12FB4278" w:rsidR="00314ED8" w:rsidRDefault="00314ED8" w:rsidP="00314ED8">
            <w:pPr>
              <w:widowControl/>
              <w:spacing w:line="0" w:lineRule="atLeast"/>
              <w:jc w:val="center"/>
              <w:rPr>
                <w:b/>
                <w:bCs/>
                <w:kern w:val="0"/>
                <w:sz w:val="24"/>
              </w:rPr>
            </w:pPr>
            <w:r>
              <w:rPr>
                <w:b/>
                <w:bCs/>
                <w:kern w:val="0"/>
                <w:sz w:val="24"/>
              </w:rPr>
              <w:t>24,500.00</w:t>
            </w:r>
          </w:p>
        </w:tc>
        <w:tc>
          <w:tcPr>
            <w:tcW w:w="1559" w:type="dxa"/>
            <w:tcBorders>
              <w:top w:val="nil"/>
              <w:left w:val="nil"/>
              <w:bottom w:val="single" w:sz="4" w:space="0" w:color="auto"/>
              <w:right w:val="single" w:sz="4" w:space="0" w:color="auto"/>
            </w:tcBorders>
            <w:noWrap/>
            <w:vAlign w:val="center"/>
          </w:tcPr>
          <w:p w14:paraId="274971AE" w14:textId="4C31BEB9" w:rsidR="00314ED8" w:rsidRDefault="00314ED8" w:rsidP="00314ED8">
            <w:pPr>
              <w:widowControl/>
              <w:spacing w:line="0" w:lineRule="atLeast"/>
              <w:jc w:val="center"/>
              <w:rPr>
                <w:b/>
                <w:bCs/>
                <w:kern w:val="0"/>
                <w:sz w:val="24"/>
              </w:rPr>
            </w:pPr>
            <w:r>
              <w:rPr>
                <w:b/>
                <w:bCs/>
                <w:kern w:val="0"/>
                <w:sz w:val="24"/>
              </w:rPr>
              <w:t>21,246.75</w:t>
            </w:r>
          </w:p>
        </w:tc>
      </w:tr>
      <w:tr w:rsidR="00314ED8" w14:paraId="1B28604D" w14:textId="2B6EA3D6" w:rsidTr="00314ED8">
        <w:trPr>
          <w:trHeight w:val="280"/>
          <w:jc w:val="center"/>
        </w:trPr>
        <w:tc>
          <w:tcPr>
            <w:tcW w:w="6232" w:type="dxa"/>
            <w:gridSpan w:val="4"/>
            <w:tcBorders>
              <w:top w:val="single" w:sz="4" w:space="0" w:color="auto"/>
              <w:left w:val="single" w:sz="4" w:space="0" w:color="auto"/>
              <w:bottom w:val="single" w:sz="4" w:space="0" w:color="auto"/>
              <w:right w:val="single" w:sz="4" w:space="0" w:color="auto"/>
            </w:tcBorders>
            <w:noWrap/>
            <w:vAlign w:val="center"/>
          </w:tcPr>
          <w:p w14:paraId="1D27710A" w14:textId="4A38BB5F" w:rsidR="00314ED8" w:rsidRDefault="00314ED8" w:rsidP="00314ED8">
            <w:pPr>
              <w:widowControl/>
              <w:spacing w:line="0" w:lineRule="atLeast"/>
              <w:jc w:val="center"/>
              <w:rPr>
                <w:b/>
                <w:bCs/>
                <w:kern w:val="0"/>
                <w:sz w:val="24"/>
              </w:rPr>
            </w:pPr>
            <w:r>
              <w:rPr>
                <w:rFonts w:hint="eastAsia"/>
                <w:b/>
                <w:bCs/>
                <w:kern w:val="0"/>
                <w:sz w:val="24"/>
              </w:rPr>
              <w:t>总计</w:t>
            </w:r>
          </w:p>
        </w:tc>
        <w:tc>
          <w:tcPr>
            <w:tcW w:w="1560" w:type="dxa"/>
            <w:tcBorders>
              <w:top w:val="nil"/>
              <w:left w:val="nil"/>
              <w:bottom w:val="single" w:sz="4" w:space="0" w:color="auto"/>
              <w:right w:val="single" w:sz="4" w:space="0" w:color="auto"/>
            </w:tcBorders>
            <w:noWrap/>
            <w:vAlign w:val="center"/>
          </w:tcPr>
          <w:p w14:paraId="0D28449C" w14:textId="63E634F2" w:rsidR="00314ED8" w:rsidRDefault="00314ED8" w:rsidP="00314ED8">
            <w:pPr>
              <w:widowControl/>
              <w:spacing w:line="0" w:lineRule="atLeast"/>
              <w:jc w:val="center"/>
              <w:rPr>
                <w:b/>
                <w:bCs/>
                <w:kern w:val="0"/>
                <w:sz w:val="24"/>
              </w:rPr>
            </w:pPr>
            <w:r>
              <w:rPr>
                <w:b/>
                <w:bCs/>
                <w:kern w:val="0"/>
                <w:sz w:val="24"/>
              </w:rPr>
              <w:t>64,100.00</w:t>
            </w:r>
          </w:p>
        </w:tc>
        <w:tc>
          <w:tcPr>
            <w:tcW w:w="1559" w:type="dxa"/>
            <w:tcBorders>
              <w:top w:val="nil"/>
              <w:left w:val="nil"/>
              <w:bottom w:val="single" w:sz="4" w:space="0" w:color="auto"/>
              <w:right w:val="single" w:sz="4" w:space="0" w:color="auto"/>
            </w:tcBorders>
            <w:noWrap/>
            <w:vAlign w:val="center"/>
          </w:tcPr>
          <w:p w14:paraId="5CDCBC15" w14:textId="7C884A65" w:rsidR="00314ED8" w:rsidRDefault="00314ED8" w:rsidP="00314ED8">
            <w:pPr>
              <w:widowControl/>
              <w:spacing w:line="0" w:lineRule="atLeast"/>
              <w:jc w:val="center"/>
              <w:rPr>
                <w:b/>
                <w:bCs/>
                <w:kern w:val="0"/>
                <w:sz w:val="24"/>
              </w:rPr>
            </w:pPr>
            <w:r>
              <w:rPr>
                <w:b/>
                <w:bCs/>
                <w:kern w:val="0"/>
                <w:sz w:val="24"/>
              </w:rPr>
              <w:t>55,455.77</w:t>
            </w:r>
          </w:p>
        </w:tc>
      </w:tr>
    </w:tbl>
    <w:bookmarkEnd w:id="0"/>
    <w:p w14:paraId="7703284F" w14:textId="77777777" w:rsidR="000D61D7" w:rsidRDefault="000D61D7" w:rsidP="000D61D7">
      <w:pPr>
        <w:spacing w:line="560" w:lineRule="exact"/>
        <w:ind w:firstLineChars="200" w:firstLine="480"/>
        <w:rPr>
          <w:rFonts w:ascii="宋体" w:hAnsi="宋体"/>
          <w:sz w:val="24"/>
        </w:rPr>
      </w:pPr>
      <w:r>
        <w:rPr>
          <w:rFonts w:ascii="宋体" w:hAnsi="宋体" w:hint="eastAsia"/>
          <w:sz w:val="24"/>
        </w:rPr>
        <w:t>注：上述数据存在尾差是因四舍五入导致的，下同。</w:t>
      </w:r>
    </w:p>
    <w:p w14:paraId="0542047D" w14:textId="39CFE5F4" w:rsidR="000D61D7" w:rsidRDefault="000D61D7" w:rsidP="000D61D7">
      <w:pPr>
        <w:spacing w:line="560" w:lineRule="exact"/>
        <w:ind w:firstLineChars="200" w:firstLine="482"/>
        <w:rPr>
          <w:rFonts w:ascii="宋体" w:hAnsi="宋体"/>
          <w:b/>
          <w:sz w:val="24"/>
        </w:rPr>
      </w:pPr>
      <w:r>
        <w:rPr>
          <w:rFonts w:ascii="宋体" w:hAnsi="宋体" w:hint="eastAsia"/>
          <w:b/>
          <w:sz w:val="24"/>
        </w:rPr>
        <w:t>3、上一年度日常关联交易实际发生情况</w:t>
      </w:r>
    </w:p>
    <w:p w14:paraId="673C12A8" w14:textId="77777777" w:rsidR="000D61D7" w:rsidRDefault="000D61D7" w:rsidP="000D61D7">
      <w:pPr>
        <w:widowControl/>
        <w:spacing w:line="360" w:lineRule="auto"/>
        <w:ind w:rightChars="-230" w:right="-483"/>
        <w:jc w:val="right"/>
        <w:rPr>
          <w:bCs/>
          <w:kern w:val="0"/>
          <w:sz w:val="24"/>
        </w:rPr>
      </w:pPr>
      <w:r>
        <w:rPr>
          <w:rFonts w:hint="eastAsia"/>
          <w:bCs/>
          <w:kern w:val="0"/>
          <w:sz w:val="24"/>
        </w:rPr>
        <w:t>单位：万元</w:t>
      </w:r>
    </w:p>
    <w:tbl>
      <w:tblPr>
        <w:tblW w:w="9629" w:type="dxa"/>
        <w:jc w:val="center"/>
        <w:tblLayout w:type="fixed"/>
        <w:tblLook w:val="04A0" w:firstRow="1" w:lastRow="0" w:firstColumn="1" w:lastColumn="0" w:noHBand="0" w:noVBand="1"/>
      </w:tblPr>
      <w:tblGrid>
        <w:gridCol w:w="708"/>
        <w:gridCol w:w="1560"/>
        <w:gridCol w:w="1134"/>
        <w:gridCol w:w="1275"/>
        <w:gridCol w:w="1319"/>
        <w:gridCol w:w="1224"/>
        <w:gridCol w:w="1417"/>
        <w:gridCol w:w="992"/>
      </w:tblGrid>
      <w:tr w:rsidR="00790142" w14:paraId="02BC8E70" w14:textId="69142EE9" w:rsidTr="00742654">
        <w:trPr>
          <w:trHeight w:val="1050"/>
          <w:tblHeader/>
          <w:jc w:val="center"/>
        </w:trPr>
        <w:tc>
          <w:tcPr>
            <w:tcW w:w="708" w:type="dxa"/>
            <w:tcBorders>
              <w:top w:val="single" w:sz="4" w:space="0" w:color="auto"/>
              <w:left w:val="single" w:sz="4" w:space="0" w:color="auto"/>
              <w:bottom w:val="single" w:sz="4" w:space="0" w:color="auto"/>
              <w:right w:val="single" w:sz="4" w:space="0" w:color="auto"/>
            </w:tcBorders>
            <w:vAlign w:val="center"/>
            <w:hideMark/>
          </w:tcPr>
          <w:p w14:paraId="06A4AC00" w14:textId="77777777" w:rsidR="00790142" w:rsidRDefault="00790142" w:rsidP="009F4472">
            <w:pPr>
              <w:widowControl/>
              <w:spacing w:line="0" w:lineRule="atLeast"/>
              <w:jc w:val="center"/>
              <w:rPr>
                <w:b/>
                <w:bCs/>
                <w:kern w:val="0"/>
                <w:sz w:val="24"/>
              </w:rPr>
            </w:pPr>
            <w:r>
              <w:rPr>
                <w:rFonts w:hint="eastAsia"/>
                <w:b/>
                <w:bCs/>
                <w:kern w:val="0"/>
                <w:sz w:val="24"/>
              </w:rPr>
              <w:t>关联交易类别</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6671DDD" w14:textId="77777777" w:rsidR="00790142" w:rsidRDefault="00790142" w:rsidP="009F4472">
            <w:pPr>
              <w:widowControl/>
              <w:spacing w:line="0" w:lineRule="atLeast"/>
              <w:jc w:val="center"/>
              <w:rPr>
                <w:b/>
                <w:bCs/>
                <w:kern w:val="0"/>
                <w:sz w:val="24"/>
              </w:rPr>
            </w:pPr>
            <w:r>
              <w:rPr>
                <w:rFonts w:hint="eastAsia"/>
                <w:b/>
                <w:bCs/>
                <w:kern w:val="0"/>
                <w:sz w:val="24"/>
              </w:rPr>
              <w:t>关联人</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F1AB62" w14:textId="77777777" w:rsidR="00790142" w:rsidRDefault="00790142" w:rsidP="009F4472">
            <w:pPr>
              <w:widowControl/>
              <w:spacing w:line="0" w:lineRule="atLeast"/>
              <w:jc w:val="center"/>
              <w:rPr>
                <w:b/>
                <w:bCs/>
                <w:kern w:val="0"/>
                <w:sz w:val="24"/>
              </w:rPr>
            </w:pPr>
            <w:r>
              <w:rPr>
                <w:rFonts w:hint="eastAsia"/>
                <w:b/>
                <w:bCs/>
                <w:kern w:val="0"/>
                <w:sz w:val="24"/>
              </w:rPr>
              <w:t>关联交易内容</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E48B16F" w14:textId="77777777" w:rsidR="00790142" w:rsidRDefault="00790142" w:rsidP="009F4472">
            <w:pPr>
              <w:widowControl/>
              <w:spacing w:line="0" w:lineRule="atLeast"/>
              <w:jc w:val="center"/>
              <w:rPr>
                <w:b/>
                <w:bCs/>
                <w:kern w:val="0"/>
                <w:sz w:val="24"/>
              </w:rPr>
            </w:pPr>
            <w:r>
              <w:rPr>
                <w:rFonts w:hint="eastAsia"/>
                <w:b/>
                <w:bCs/>
                <w:kern w:val="0"/>
                <w:sz w:val="24"/>
              </w:rPr>
              <w:t>实际发生金额</w:t>
            </w:r>
          </w:p>
        </w:tc>
        <w:tc>
          <w:tcPr>
            <w:tcW w:w="1319" w:type="dxa"/>
            <w:tcBorders>
              <w:top w:val="single" w:sz="4" w:space="0" w:color="auto"/>
              <w:left w:val="single" w:sz="4" w:space="0" w:color="auto"/>
              <w:bottom w:val="single" w:sz="4" w:space="0" w:color="auto"/>
              <w:right w:val="single" w:sz="4" w:space="0" w:color="auto"/>
            </w:tcBorders>
            <w:vAlign w:val="center"/>
            <w:hideMark/>
          </w:tcPr>
          <w:p w14:paraId="15CBB948" w14:textId="77777777" w:rsidR="00790142" w:rsidRDefault="00790142" w:rsidP="009F4472">
            <w:pPr>
              <w:widowControl/>
              <w:spacing w:line="0" w:lineRule="atLeast"/>
              <w:jc w:val="center"/>
              <w:rPr>
                <w:b/>
                <w:bCs/>
                <w:kern w:val="0"/>
                <w:sz w:val="24"/>
              </w:rPr>
            </w:pPr>
            <w:r>
              <w:rPr>
                <w:rFonts w:hint="eastAsia"/>
                <w:b/>
                <w:bCs/>
                <w:kern w:val="0"/>
                <w:sz w:val="24"/>
              </w:rPr>
              <w:t>预计金额</w:t>
            </w:r>
          </w:p>
        </w:tc>
        <w:tc>
          <w:tcPr>
            <w:tcW w:w="1224" w:type="dxa"/>
            <w:tcBorders>
              <w:top w:val="single" w:sz="4" w:space="0" w:color="auto"/>
              <w:left w:val="single" w:sz="4" w:space="0" w:color="auto"/>
              <w:bottom w:val="single" w:sz="4" w:space="0" w:color="auto"/>
              <w:right w:val="single" w:sz="4" w:space="0" w:color="auto"/>
            </w:tcBorders>
            <w:vAlign w:val="center"/>
            <w:hideMark/>
          </w:tcPr>
          <w:p w14:paraId="438FBD59" w14:textId="77777777" w:rsidR="00790142" w:rsidRDefault="00790142" w:rsidP="009F4472">
            <w:pPr>
              <w:widowControl/>
              <w:spacing w:line="0" w:lineRule="atLeast"/>
              <w:jc w:val="center"/>
              <w:rPr>
                <w:b/>
                <w:bCs/>
                <w:kern w:val="0"/>
                <w:sz w:val="24"/>
              </w:rPr>
            </w:pPr>
            <w:r>
              <w:rPr>
                <w:rFonts w:hint="eastAsia"/>
                <w:b/>
                <w:bCs/>
                <w:kern w:val="0"/>
                <w:sz w:val="24"/>
              </w:rPr>
              <w:t>实际发生额占同类业务比例（</w:t>
            </w:r>
            <w:r>
              <w:rPr>
                <w:b/>
                <w:bCs/>
                <w:kern w:val="0"/>
                <w:sz w:val="24"/>
              </w:rPr>
              <w:t>%</w:t>
            </w:r>
            <w:r>
              <w:rPr>
                <w:rFonts w:hint="eastAsia"/>
                <w:b/>
                <w:bCs/>
                <w:kern w:val="0"/>
                <w:sz w:val="24"/>
              </w:rPr>
              <w: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C5FD007" w14:textId="77777777" w:rsidR="00790142" w:rsidRDefault="00790142" w:rsidP="009F4472">
            <w:pPr>
              <w:widowControl/>
              <w:spacing w:line="0" w:lineRule="atLeast"/>
              <w:jc w:val="center"/>
              <w:rPr>
                <w:b/>
                <w:bCs/>
                <w:kern w:val="0"/>
                <w:sz w:val="24"/>
              </w:rPr>
            </w:pPr>
            <w:r>
              <w:rPr>
                <w:rFonts w:hint="eastAsia"/>
                <w:b/>
                <w:bCs/>
                <w:kern w:val="0"/>
                <w:sz w:val="24"/>
              </w:rPr>
              <w:t>实际发生额与预计金额差异（</w:t>
            </w:r>
            <w:r>
              <w:rPr>
                <w:b/>
                <w:bCs/>
                <w:kern w:val="0"/>
                <w:sz w:val="24"/>
              </w:rPr>
              <w:t>%</w:t>
            </w:r>
            <w:r>
              <w:rPr>
                <w:rFonts w:hint="eastAsia"/>
                <w:b/>
                <w:bCs/>
                <w:kern w:val="0"/>
                <w:sz w:val="24"/>
              </w:rPr>
              <w:t>）</w:t>
            </w:r>
          </w:p>
        </w:tc>
        <w:tc>
          <w:tcPr>
            <w:tcW w:w="992" w:type="dxa"/>
            <w:tcBorders>
              <w:top w:val="single" w:sz="4" w:space="0" w:color="auto"/>
              <w:left w:val="single" w:sz="4" w:space="0" w:color="auto"/>
              <w:bottom w:val="single" w:sz="4" w:space="0" w:color="auto"/>
              <w:right w:val="single" w:sz="4" w:space="0" w:color="auto"/>
            </w:tcBorders>
            <w:vAlign w:val="center"/>
          </w:tcPr>
          <w:p w14:paraId="46589A8E" w14:textId="0C5C60C3" w:rsidR="00790142" w:rsidRDefault="00790142" w:rsidP="00790142">
            <w:pPr>
              <w:widowControl/>
              <w:spacing w:line="0" w:lineRule="atLeast"/>
              <w:jc w:val="center"/>
              <w:rPr>
                <w:b/>
                <w:bCs/>
                <w:kern w:val="0"/>
                <w:sz w:val="24"/>
              </w:rPr>
            </w:pPr>
            <w:r>
              <w:rPr>
                <w:rFonts w:hint="eastAsia"/>
                <w:b/>
                <w:bCs/>
                <w:kern w:val="0"/>
                <w:sz w:val="24"/>
              </w:rPr>
              <w:t>披露日期及索引</w:t>
            </w:r>
          </w:p>
        </w:tc>
      </w:tr>
      <w:tr w:rsidR="00314ED8" w14:paraId="12F099B8" w14:textId="502E015E" w:rsidTr="00314ED8">
        <w:trPr>
          <w:trHeight w:val="638"/>
          <w:jc w:val="center"/>
        </w:trPr>
        <w:tc>
          <w:tcPr>
            <w:tcW w:w="708" w:type="dxa"/>
            <w:vMerge w:val="restart"/>
            <w:tcBorders>
              <w:top w:val="single" w:sz="4" w:space="0" w:color="auto"/>
              <w:left w:val="single" w:sz="8" w:space="0" w:color="auto"/>
              <w:bottom w:val="single" w:sz="8" w:space="0" w:color="000000"/>
              <w:right w:val="single" w:sz="8" w:space="0" w:color="auto"/>
            </w:tcBorders>
            <w:vAlign w:val="center"/>
          </w:tcPr>
          <w:p w14:paraId="16B115C3" w14:textId="13EBD7DE" w:rsidR="00314ED8" w:rsidRDefault="00314ED8" w:rsidP="00314ED8">
            <w:pPr>
              <w:widowControl/>
              <w:spacing w:line="0" w:lineRule="atLeast"/>
              <w:jc w:val="center"/>
              <w:rPr>
                <w:b/>
                <w:bCs/>
                <w:kern w:val="0"/>
                <w:sz w:val="24"/>
              </w:rPr>
            </w:pPr>
            <w:r>
              <w:rPr>
                <w:rFonts w:hint="eastAsia"/>
                <w:b/>
                <w:bCs/>
                <w:kern w:val="0"/>
                <w:sz w:val="24"/>
              </w:rPr>
              <w:t>向关联人采购原材料</w:t>
            </w:r>
          </w:p>
        </w:tc>
        <w:tc>
          <w:tcPr>
            <w:tcW w:w="1560" w:type="dxa"/>
            <w:tcBorders>
              <w:top w:val="single" w:sz="4" w:space="0" w:color="auto"/>
              <w:left w:val="nil"/>
              <w:bottom w:val="single" w:sz="8" w:space="0" w:color="auto"/>
              <w:right w:val="single" w:sz="8" w:space="0" w:color="auto"/>
            </w:tcBorders>
            <w:vAlign w:val="center"/>
          </w:tcPr>
          <w:p w14:paraId="229CA0BA" w14:textId="59C51B97" w:rsidR="00314ED8" w:rsidRDefault="00314ED8" w:rsidP="00314ED8">
            <w:pPr>
              <w:widowControl/>
              <w:spacing w:line="0" w:lineRule="atLeast"/>
              <w:jc w:val="center"/>
              <w:rPr>
                <w:bCs/>
                <w:kern w:val="0"/>
                <w:sz w:val="24"/>
              </w:rPr>
            </w:pPr>
            <w:r>
              <w:rPr>
                <w:rFonts w:hint="eastAsia"/>
                <w:bCs/>
                <w:kern w:val="0"/>
                <w:sz w:val="24"/>
              </w:rPr>
              <w:t>天津水务集团有限公司</w:t>
            </w:r>
          </w:p>
        </w:tc>
        <w:tc>
          <w:tcPr>
            <w:tcW w:w="1134" w:type="dxa"/>
            <w:tcBorders>
              <w:top w:val="single" w:sz="4" w:space="0" w:color="auto"/>
              <w:left w:val="nil"/>
              <w:bottom w:val="single" w:sz="8" w:space="0" w:color="auto"/>
              <w:right w:val="single" w:sz="8" w:space="0" w:color="auto"/>
            </w:tcBorders>
            <w:vAlign w:val="center"/>
          </w:tcPr>
          <w:p w14:paraId="6DCEC39A" w14:textId="79C055AE"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single" w:sz="4" w:space="0" w:color="auto"/>
              <w:left w:val="nil"/>
              <w:bottom w:val="single" w:sz="8" w:space="0" w:color="auto"/>
              <w:right w:val="single" w:sz="8" w:space="0" w:color="auto"/>
            </w:tcBorders>
            <w:vAlign w:val="center"/>
          </w:tcPr>
          <w:p w14:paraId="3032E874" w14:textId="62A3EEA4" w:rsidR="00314ED8" w:rsidRDefault="00314ED8" w:rsidP="00314ED8">
            <w:pPr>
              <w:widowControl/>
              <w:spacing w:line="0" w:lineRule="atLeast"/>
              <w:jc w:val="center"/>
              <w:rPr>
                <w:bCs/>
                <w:kern w:val="0"/>
                <w:sz w:val="24"/>
              </w:rPr>
            </w:pPr>
            <w:r>
              <w:rPr>
                <w:bCs/>
                <w:kern w:val="0"/>
                <w:sz w:val="24"/>
              </w:rPr>
              <w:t>30,964.16</w:t>
            </w:r>
          </w:p>
        </w:tc>
        <w:tc>
          <w:tcPr>
            <w:tcW w:w="1319" w:type="dxa"/>
            <w:tcBorders>
              <w:top w:val="single" w:sz="4" w:space="0" w:color="auto"/>
              <w:left w:val="nil"/>
              <w:bottom w:val="single" w:sz="8" w:space="0" w:color="auto"/>
              <w:right w:val="single" w:sz="8" w:space="0" w:color="auto"/>
            </w:tcBorders>
            <w:noWrap/>
            <w:vAlign w:val="center"/>
          </w:tcPr>
          <w:p w14:paraId="2C0C6735" w14:textId="4607024A" w:rsidR="00314ED8" w:rsidRDefault="00314ED8" w:rsidP="00314ED8">
            <w:pPr>
              <w:widowControl/>
              <w:spacing w:line="0" w:lineRule="atLeast"/>
              <w:jc w:val="center"/>
              <w:rPr>
                <w:bCs/>
                <w:kern w:val="0"/>
                <w:sz w:val="24"/>
              </w:rPr>
            </w:pPr>
            <w:r>
              <w:rPr>
                <w:bCs/>
                <w:kern w:val="0"/>
                <w:sz w:val="24"/>
              </w:rPr>
              <w:t>36,000.00</w:t>
            </w:r>
          </w:p>
        </w:tc>
        <w:tc>
          <w:tcPr>
            <w:tcW w:w="1224" w:type="dxa"/>
            <w:tcBorders>
              <w:top w:val="single" w:sz="4" w:space="0" w:color="auto"/>
              <w:left w:val="nil"/>
              <w:bottom w:val="single" w:sz="8" w:space="0" w:color="auto"/>
              <w:right w:val="single" w:sz="8" w:space="0" w:color="auto"/>
            </w:tcBorders>
            <w:noWrap/>
            <w:vAlign w:val="center"/>
          </w:tcPr>
          <w:p w14:paraId="72E03784" w14:textId="15EF9C43" w:rsidR="00314ED8" w:rsidRDefault="00314ED8" w:rsidP="00314ED8">
            <w:pPr>
              <w:widowControl/>
              <w:spacing w:line="0" w:lineRule="atLeast"/>
              <w:jc w:val="center"/>
              <w:rPr>
                <w:bCs/>
                <w:kern w:val="0"/>
                <w:sz w:val="24"/>
              </w:rPr>
            </w:pPr>
            <w:r>
              <w:rPr>
                <w:bCs/>
                <w:kern w:val="0"/>
                <w:sz w:val="24"/>
              </w:rPr>
              <w:t>91.15%</w:t>
            </w:r>
          </w:p>
        </w:tc>
        <w:tc>
          <w:tcPr>
            <w:tcW w:w="1417" w:type="dxa"/>
            <w:tcBorders>
              <w:top w:val="single" w:sz="4" w:space="0" w:color="auto"/>
              <w:left w:val="nil"/>
              <w:bottom w:val="single" w:sz="8" w:space="0" w:color="auto"/>
              <w:right w:val="single" w:sz="8" w:space="0" w:color="auto"/>
            </w:tcBorders>
            <w:noWrap/>
            <w:vAlign w:val="center"/>
          </w:tcPr>
          <w:p w14:paraId="1EBEA5F0" w14:textId="244A85D7" w:rsidR="00314ED8" w:rsidRDefault="00314ED8" w:rsidP="00314ED8">
            <w:pPr>
              <w:widowControl/>
              <w:spacing w:line="0" w:lineRule="atLeast"/>
              <w:jc w:val="center"/>
              <w:rPr>
                <w:bCs/>
                <w:kern w:val="0"/>
                <w:sz w:val="24"/>
              </w:rPr>
            </w:pPr>
            <w:r>
              <w:rPr>
                <w:bCs/>
                <w:kern w:val="0"/>
                <w:sz w:val="24"/>
              </w:rPr>
              <w:t>-13.99%</w:t>
            </w:r>
          </w:p>
        </w:tc>
        <w:tc>
          <w:tcPr>
            <w:tcW w:w="992" w:type="dxa"/>
            <w:vMerge w:val="restart"/>
            <w:tcBorders>
              <w:top w:val="single" w:sz="4" w:space="0" w:color="auto"/>
              <w:left w:val="nil"/>
              <w:right w:val="single" w:sz="8" w:space="0" w:color="auto"/>
            </w:tcBorders>
          </w:tcPr>
          <w:p w14:paraId="0FF74D71" w14:textId="77777777" w:rsidR="00314ED8" w:rsidRDefault="00314ED8" w:rsidP="00314ED8">
            <w:pPr>
              <w:widowControl/>
              <w:spacing w:line="0" w:lineRule="atLeast"/>
              <w:jc w:val="center"/>
              <w:rPr>
                <w:bCs/>
                <w:kern w:val="0"/>
                <w:sz w:val="24"/>
              </w:rPr>
            </w:pPr>
          </w:p>
        </w:tc>
      </w:tr>
      <w:tr w:rsidR="00314ED8" w14:paraId="155EC399" w14:textId="1D6296CF" w:rsidTr="00314ED8">
        <w:trPr>
          <w:trHeight w:val="678"/>
          <w:jc w:val="center"/>
        </w:trPr>
        <w:tc>
          <w:tcPr>
            <w:tcW w:w="708" w:type="dxa"/>
            <w:vMerge/>
            <w:tcBorders>
              <w:top w:val="nil"/>
              <w:left w:val="single" w:sz="8" w:space="0" w:color="auto"/>
              <w:bottom w:val="single" w:sz="8" w:space="0" w:color="000000"/>
              <w:right w:val="single" w:sz="8" w:space="0" w:color="auto"/>
            </w:tcBorders>
            <w:vAlign w:val="center"/>
          </w:tcPr>
          <w:p w14:paraId="3345DDCB" w14:textId="77777777" w:rsidR="00314ED8" w:rsidRDefault="00314ED8" w:rsidP="00314ED8">
            <w:pPr>
              <w:widowControl/>
              <w:jc w:val="left"/>
              <w:rPr>
                <w:b/>
                <w:bCs/>
                <w:kern w:val="0"/>
                <w:sz w:val="24"/>
              </w:rPr>
            </w:pPr>
          </w:p>
        </w:tc>
        <w:tc>
          <w:tcPr>
            <w:tcW w:w="1560" w:type="dxa"/>
            <w:tcBorders>
              <w:top w:val="nil"/>
              <w:left w:val="nil"/>
              <w:bottom w:val="single" w:sz="8" w:space="0" w:color="auto"/>
              <w:right w:val="single" w:sz="8" w:space="0" w:color="auto"/>
            </w:tcBorders>
            <w:vAlign w:val="center"/>
          </w:tcPr>
          <w:p w14:paraId="1A5A8632" w14:textId="59FD583A" w:rsidR="00314ED8" w:rsidRDefault="00314ED8" w:rsidP="00314ED8">
            <w:pPr>
              <w:widowControl/>
              <w:spacing w:line="0" w:lineRule="atLeast"/>
              <w:jc w:val="center"/>
              <w:rPr>
                <w:bCs/>
                <w:kern w:val="0"/>
                <w:sz w:val="24"/>
              </w:rPr>
            </w:pPr>
            <w:r>
              <w:rPr>
                <w:rFonts w:hint="eastAsia"/>
                <w:bCs/>
                <w:kern w:val="0"/>
                <w:sz w:val="24"/>
              </w:rPr>
              <w:t>天津市华泰龙淡化海水有限公司</w:t>
            </w:r>
          </w:p>
        </w:tc>
        <w:tc>
          <w:tcPr>
            <w:tcW w:w="1134" w:type="dxa"/>
            <w:tcBorders>
              <w:top w:val="nil"/>
              <w:left w:val="nil"/>
              <w:bottom w:val="single" w:sz="8" w:space="0" w:color="auto"/>
              <w:right w:val="single" w:sz="8" w:space="0" w:color="auto"/>
            </w:tcBorders>
            <w:vAlign w:val="center"/>
          </w:tcPr>
          <w:p w14:paraId="1DDAF0A7" w14:textId="672EA214"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734EEAE4" w14:textId="030CC085" w:rsidR="00314ED8" w:rsidRDefault="00314ED8" w:rsidP="00314ED8">
            <w:pPr>
              <w:widowControl/>
              <w:spacing w:line="0" w:lineRule="atLeast"/>
              <w:jc w:val="center"/>
              <w:rPr>
                <w:bCs/>
                <w:kern w:val="0"/>
                <w:sz w:val="24"/>
              </w:rPr>
            </w:pPr>
            <w:r>
              <w:rPr>
                <w:bCs/>
                <w:kern w:val="0"/>
                <w:sz w:val="24"/>
              </w:rPr>
              <w:t>2,737.28</w:t>
            </w:r>
          </w:p>
        </w:tc>
        <w:tc>
          <w:tcPr>
            <w:tcW w:w="1319" w:type="dxa"/>
            <w:tcBorders>
              <w:top w:val="nil"/>
              <w:left w:val="nil"/>
              <w:bottom w:val="single" w:sz="8" w:space="0" w:color="auto"/>
              <w:right w:val="single" w:sz="8" w:space="0" w:color="auto"/>
            </w:tcBorders>
            <w:noWrap/>
            <w:vAlign w:val="center"/>
          </w:tcPr>
          <w:p w14:paraId="35961DD2" w14:textId="1B426D55" w:rsidR="00314ED8" w:rsidRDefault="00314ED8" w:rsidP="00314ED8">
            <w:pPr>
              <w:widowControl/>
              <w:spacing w:line="0" w:lineRule="atLeast"/>
              <w:jc w:val="center"/>
              <w:rPr>
                <w:bCs/>
                <w:kern w:val="0"/>
                <w:sz w:val="24"/>
              </w:rPr>
            </w:pPr>
            <w:r>
              <w:rPr>
                <w:bCs/>
                <w:kern w:val="0"/>
                <w:sz w:val="24"/>
              </w:rPr>
              <w:t>3,000.00</w:t>
            </w:r>
          </w:p>
        </w:tc>
        <w:tc>
          <w:tcPr>
            <w:tcW w:w="1224" w:type="dxa"/>
            <w:tcBorders>
              <w:top w:val="nil"/>
              <w:left w:val="nil"/>
              <w:bottom w:val="single" w:sz="8" w:space="0" w:color="auto"/>
              <w:right w:val="single" w:sz="8" w:space="0" w:color="auto"/>
            </w:tcBorders>
            <w:noWrap/>
            <w:vAlign w:val="center"/>
          </w:tcPr>
          <w:p w14:paraId="5B02D7D4" w14:textId="5E692681" w:rsidR="00314ED8" w:rsidRDefault="00314ED8" w:rsidP="00314ED8">
            <w:pPr>
              <w:widowControl/>
              <w:spacing w:line="0" w:lineRule="atLeast"/>
              <w:jc w:val="center"/>
              <w:rPr>
                <w:bCs/>
                <w:kern w:val="0"/>
                <w:sz w:val="24"/>
              </w:rPr>
            </w:pPr>
            <w:r>
              <w:rPr>
                <w:bCs/>
                <w:kern w:val="0"/>
                <w:sz w:val="24"/>
              </w:rPr>
              <w:t>8.06%</w:t>
            </w:r>
          </w:p>
        </w:tc>
        <w:tc>
          <w:tcPr>
            <w:tcW w:w="1417" w:type="dxa"/>
            <w:tcBorders>
              <w:top w:val="nil"/>
              <w:left w:val="nil"/>
              <w:bottom w:val="single" w:sz="8" w:space="0" w:color="auto"/>
              <w:right w:val="single" w:sz="8" w:space="0" w:color="auto"/>
            </w:tcBorders>
            <w:noWrap/>
            <w:vAlign w:val="center"/>
          </w:tcPr>
          <w:p w14:paraId="171ED85A" w14:textId="02F6FE6E" w:rsidR="00314ED8" w:rsidRDefault="00314ED8" w:rsidP="00314ED8">
            <w:pPr>
              <w:widowControl/>
              <w:spacing w:line="0" w:lineRule="atLeast"/>
              <w:jc w:val="center"/>
              <w:rPr>
                <w:bCs/>
                <w:kern w:val="0"/>
                <w:sz w:val="24"/>
              </w:rPr>
            </w:pPr>
            <w:r>
              <w:rPr>
                <w:bCs/>
                <w:kern w:val="0"/>
                <w:sz w:val="24"/>
              </w:rPr>
              <w:t>-8.76%</w:t>
            </w:r>
          </w:p>
        </w:tc>
        <w:tc>
          <w:tcPr>
            <w:tcW w:w="992" w:type="dxa"/>
            <w:vMerge/>
            <w:tcBorders>
              <w:left w:val="nil"/>
              <w:bottom w:val="single" w:sz="8" w:space="0" w:color="auto"/>
              <w:right w:val="single" w:sz="8" w:space="0" w:color="auto"/>
            </w:tcBorders>
          </w:tcPr>
          <w:p w14:paraId="6A4043DC" w14:textId="77777777" w:rsidR="00314ED8" w:rsidRDefault="00314ED8" w:rsidP="00314ED8">
            <w:pPr>
              <w:widowControl/>
              <w:spacing w:line="0" w:lineRule="atLeast"/>
              <w:jc w:val="center"/>
              <w:rPr>
                <w:bCs/>
                <w:kern w:val="0"/>
                <w:sz w:val="24"/>
              </w:rPr>
            </w:pPr>
          </w:p>
        </w:tc>
      </w:tr>
      <w:tr w:rsidR="00314ED8" w14:paraId="2B9B4C61" w14:textId="3E7845C2" w:rsidTr="00314ED8">
        <w:trPr>
          <w:trHeight w:val="559"/>
          <w:jc w:val="center"/>
        </w:trPr>
        <w:tc>
          <w:tcPr>
            <w:tcW w:w="708" w:type="dxa"/>
            <w:vMerge/>
            <w:tcBorders>
              <w:top w:val="nil"/>
              <w:left w:val="single" w:sz="8" w:space="0" w:color="auto"/>
              <w:bottom w:val="single" w:sz="8" w:space="0" w:color="000000"/>
              <w:right w:val="single" w:sz="8" w:space="0" w:color="auto"/>
            </w:tcBorders>
            <w:vAlign w:val="center"/>
          </w:tcPr>
          <w:p w14:paraId="6F828252" w14:textId="77777777" w:rsidR="00314ED8" w:rsidRDefault="00314ED8" w:rsidP="00314ED8">
            <w:pPr>
              <w:widowControl/>
              <w:jc w:val="left"/>
              <w:rPr>
                <w:b/>
                <w:bCs/>
                <w:kern w:val="0"/>
                <w:sz w:val="24"/>
              </w:rPr>
            </w:pPr>
          </w:p>
        </w:tc>
        <w:tc>
          <w:tcPr>
            <w:tcW w:w="1560" w:type="dxa"/>
            <w:tcBorders>
              <w:top w:val="nil"/>
              <w:left w:val="nil"/>
              <w:bottom w:val="single" w:sz="8" w:space="0" w:color="auto"/>
              <w:right w:val="single" w:sz="8" w:space="0" w:color="auto"/>
            </w:tcBorders>
            <w:vAlign w:val="center"/>
          </w:tcPr>
          <w:p w14:paraId="7CCE7766" w14:textId="588B7416" w:rsidR="00314ED8" w:rsidRDefault="00314ED8" w:rsidP="00314ED8">
            <w:pPr>
              <w:widowControl/>
              <w:spacing w:line="0" w:lineRule="atLeast"/>
              <w:jc w:val="center"/>
              <w:rPr>
                <w:bCs/>
                <w:kern w:val="0"/>
                <w:sz w:val="24"/>
              </w:rPr>
            </w:pPr>
            <w:r>
              <w:rPr>
                <w:rFonts w:hint="eastAsia"/>
                <w:bCs/>
                <w:kern w:val="0"/>
                <w:sz w:val="24"/>
              </w:rPr>
              <w:t>天津市自来水集团有限公司</w:t>
            </w:r>
          </w:p>
        </w:tc>
        <w:tc>
          <w:tcPr>
            <w:tcW w:w="1134" w:type="dxa"/>
            <w:tcBorders>
              <w:top w:val="nil"/>
              <w:left w:val="nil"/>
              <w:bottom w:val="single" w:sz="8" w:space="0" w:color="auto"/>
              <w:right w:val="single" w:sz="8" w:space="0" w:color="auto"/>
            </w:tcBorders>
            <w:vAlign w:val="center"/>
          </w:tcPr>
          <w:p w14:paraId="17C78EC0" w14:textId="78F15DB0"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5DBC179E" w14:textId="5EA416C8" w:rsidR="00314ED8" w:rsidRDefault="00314ED8" w:rsidP="00314ED8">
            <w:pPr>
              <w:widowControl/>
              <w:spacing w:line="0" w:lineRule="atLeast"/>
              <w:jc w:val="center"/>
              <w:rPr>
                <w:bCs/>
                <w:kern w:val="0"/>
                <w:sz w:val="24"/>
              </w:rPr>
            </w:pPr>
            <w:r>
              <w:rPr>
                <w:bCs/>
                <w:kern w:val="0"/>
                <w:sz w:val="24"/>
              </w:rPr>
              <w:t>270.2</w:t>
            </w:r>
          </w:p>
        </w:tc>
        <w:tc>
          <w:tcPr>
            <w:tcW w:w="1319" w:type="dxa"/>
            <w:tcBorders>
              <w:top w:val="nil"/>
              <w:left w:val="nil"/>
              <w:bottom w:val="single" w:sz="8" w:space="0" w:color="auto"/>
              <w:right w:val="single" w:sz="8" w:space="0" w:color="auto"/>
            </w:tcBorders>
            <w:noWrap/>
            <w:vAlign w:val="center"/>
          </w:tcPr>
          <w:p w14:paraId="13E2E743" w14:textId="580ADB95" w:rsidR="00314ED8" w:rsidRDefault="00314ED8" w:rsidP="00314ED8">
            <w:pPr>
              <w:widowControl/>
              <w:spacing w:line="0" w:lineRule="atLeast"/>
              <w:jc w:val="center"/>
              <w:rPr>
                <w:bCs/>
                <w:kern w:val="0"/>
                <w:sz w:val="24"/>
              </w:rPr>
            </w:pPr>
            <w:r>
              <w:rPr>
                <w:bCs/>
                <w:kern w:val="0"/>
                <w:sz w:val="24"/>
              </w:rPr>
              <w:t>400.00</w:t>
            </w:r>
          </w:p>
        </w:tc>
        <w:tc>
          <w:tcPr>
            <w:tcW w:w="1224" w:type="dxa"/>
            <w:tcBorders>
              <w:top w:val="nil"/>
              <w:left w:val="nil"/>
              <w:bottom w:val="single" w:sz="8" w:space="0" w:color="auto"/>
              <w:right w:val="single" w:sz="8" w:space="0" w:color="auto"/>
            </w:tcBorders>
            <w:noWrap/>
            <w:vAlign w:val="center"/>
          </w:tcPr>
          <w:p w14:paraId="02CEA72C" w14:textId="3396D6AB" w:rsidR="00314ED8" w:rsidRDefault="00314ED8" w:rsidP="00314ED8">
            <w:pPr>
              <w:widowControl/>
              <w:spacing w:line="0" w:lineRule="atLeast"/>
              <w:jc w:val="center"/>
              <w:rPr>
                <w:bCs/>
                <w:kern w:val="0"/>
                <w:sz w:val="24"/>
              </w:rPr>
            </w:pPr>
            <w:r>
              <w:rPr>
                <w:bCs/>
                <w:kern w:val="0"/>
                <w:sz w:val="24"/>
              </w:rPr>
              <w:t>0.80%</w:t>
            </w:r>
          </w:p>
        </w:tc>
        <w:tc>
          <w:tcPr>
            <w:tcW w:w="1417" w:type="dxa"/>
            <w:tcBorders>
              <w:top w:val="nil"/>
              <w:left w:val="nil"/>
              <w:bottom w:val="single" w:sz="8" w:space="0" w:color="auto"/>
              <w:right w:val="single" w:sz="8" w:space="0" w:color="auto"/>
            </w:tcBorders>
            <w:noWrap/>
            <w:vAlign w:val="center"/>
          </w:tcPr>
          <w:p w14:paraId="4CEFEE71" w14:textId="3CB63B68" w:rsidR="00314ED8" w:rsidRDefault="00314ED8" w:rsidP="00314ED8">
            <w:pPr>
              <w:widowControl/>
              <w:spacing w:line="0" w:lineRule="atLeast"/>
              <w:jc w:val="center"/>
              <w:rPr>
                <w:bCs/>
                <w:kern w:val="0"/>
                <w:sz w:val="24"/>
              </w:rPr>
            </w:pPr>
            <w:r>
              <w:rPr>
                <w:bCs/>
                <w:kern w:val="0"/>
                <w:sz w:val="24"/>
              </w:rPr>
              <w:t>-32.45%</w:t>
            </w:r>
          </w:p>
        </w:tc>
        <w:tc>
          <w:tcPr>
            <w:tcW w:w="992" w:type="dxa"/>
            <w:vMerge w:val="restart"/>
            <w:tcBorders>
              <w:top w:val="nil"/>
              <w:left w:val="nil"/>
              <w:right w:val="single" w:sz="8" w:space="0" w:color="auto"/>
            </w:tcBorders>
            <w:vAlign w:val="center"/>
          </w:tcPr>
          <w:p w14:paraId="27190077" w14:textId="4B378497" w:rsidR="00314ED8" w:rsidRDefault="00314ED8" w:rsidP="00314ED8">
            <w:pPr>
              <w:widowControl/>
              <w:spacing w:line="0" w:lineRule="atLeast"/>
              <w:jc w:val="center"/>
              <w:rPr>
                <w:bCs/>
                <w:kern w:val="0"/>
                <w:sz w:val="24"/>
              </w:rPr>
            </w:pPr>
            <w:r>
              <w:rPr>
                <w:rFonts w:hint="eastAsia"/>
                <w:bCs/>
                <w:kern w:val="0"/>
                <w:sz w:val="24"/>
              </w:rPr>
              <w:t>详情内容见公司于</w:t>
            </w:r>
            <w:r>
              <w:rPr>
                <w:rFonts w:hint="eastAsia"/>
                <w:bCs/>
                <w:kern w:val="0"/>
                <w:sz w:val="24"/>
              </w:rPr>
              <w:t>2024</w:t>
            </w:r>
            <w:r>
              <w:rPr>
                <w:rFonts w:hint="eastAsia"/>
                <w:bCs/>
                <w:kern w:val="0"/>
                <w:sz w:val="24"/>
              </w:rPr>
              <w:t>年</w:t>
            </w:r>
            <w:r>
              <w:rPr>
                <w:rFonts w:hint="eastAsia"/>
                <w:bCs/>
                <w:kern w:val="0"/>
                <w:sz w:val="24"/>
              </w:rPr>
              <w:t>1</w:t>
            </w:r>
            <w:r>
              <w:rPr>
                <w:rFonts w:hint="eastAsia"/>
                <w:bCs/>
                <w:kern w:val="0"/>
                <w:sz w:val="24"/>
              </w:rPr>
              <w:t>月</w:t>
            </w:r>
            <w:r>
              <w:rPr>
                <w:rFonts w:hint="eastAsia"/>
                <w:bCs/>
                <w:kern w:val="0"/>
                <w:sz w:val="24"/>
              </w:rPr>
              <w:t>30</w:t>
            </w:r>
            <w:r>
              <w:rPr>
                <w:rFonts w:hint="eastAsia"/>
                <w:bCs/>
                <w:kern w:val="0"/>
                <w:sz w:val="24"/>
              </w:rPr>
              <w:t>日在巨潮资讯网披露的《关于日常关联交易预计的公告》。</w:t>
            </w:r>
          </w:p>
        </w:tc>
      </w:tr>
      <w:tr w:rsidR="00314ED8" w14:paraId="2CFF978F" w14:textId="053398AB" w:rsidTr="00314ED8">
        <w:trPr>
          <w:trHeight w:val="290"/>
          <w:jc w:val="center"/>
        </w:trPr>
        <w:tc>
          <w:tcPr>
            <w:tcW w:w="708" w:type="dxa"/>
            <w:vMerge/>
            <w:tcBorders>
              <w:top w:val="nil"/>
              <w:left w:val="single" w:sz="8" w:space="0" w:color="auto"/>
              <w:bottom w:val="single" w:sz="8" w:space="0" w:color="000000"/>
              <w:right w:val="single" w:sz="8" w:space="0" w:color="auto"/>
            </w:tcBorders>
            <w:vAlign w:val="center"/>
          </w:tcPr>
          <w:p w14:paraId="7FCE0239" w14:textId="77777777" w:rsidR="00314ED8" w:rsidRDefault="00314ED8" w:rsidP="00314ED8">
            <w:pPr>
              <w:widowControl/>
              <w:jc w:val="left"/>
              <w:rPr>
                <w:b/>
                <w:bCs/>
                <w:kern w:val="0"/>
                <w:sz w:val="24"/>
              </w:rPr>
            </w:pPr>
          </w:p>
        </w:tc>
        <w:tc>
          <w:tcPr>
            <w:tcW w:w="2694" w:type="dxa"/>
            <w:gridSpan w:val="2"/>
            <w:tcBorders>
              <w:top w:val="single" w:sz="8" w:space="0" w:color="auto"/>
              <w:left w:val="nil"/>
              <w:bottom w:val="single" w:sz="8" w:space="0" w:color="auto"/>
              <w:right w:val="single" w:sz="8" w:space="0" w:color="000000"/>
            </w:tcBorders>
            <w:vAlign w:val="center"/>
          </w:tcPr>
          <w:p w14:paraId="1D382E82" w14:textId="3611E417" w:rsidR="00314ED8" w:rsidRDefault="00314ED8" w:rsidP="00314ED8">
            <w:pPr>
              <w:widowControl/>
              <w:spacing w:line="0" w:lineRule="atLeast"/>
              <w:jc w:val="center"/>
              <w:rPr>
                <w:b/>
                <w:bCs/>
                <w:kern w:val="0"/>
                <w:sz w:val="24"/>
              </w:rPr>
            </w:pPr>
            <w:r>
              <w:rPr>
                <w:rFonts w:hint="eastAsia"/>
                <w:b/>
                <w:bCs/>
                <w:kern w:val="0"/>
                <w:sz w:val="24"/>
              </w:rPr>
              <w:t>小计</w:t>
            </w:r>
          </w:p>
        </w:tc>
        <w:tc>
          <w:tcPr>
            <w:tcW w:w="1275" w:type="dxa"/>
            <w:tcBorders>
              <w:top w:val="nil"/>
              <w:left w:val="nil"/>
              <w:bottom w:val="single" w:sz="8" w:space="0" w:color="auto"/>
              <w:right w:val="single" w:sz="8" w:space="0" w:color="auto"/>
            </w:tcBorders>
            <w:vAlign w:val="center"/>
          </w:tcPr>
          <w:p w14:paraId="0F5CF6FD" w14:textId="676821FE" w:rsidR="00314ED8" w:rsidRDefault="00314ED8" w:rsidP="00314ED8">
            <w:pPr>
              <w:widowControl/>
              <w:spacing w:line="0" w:lineRule="atLeast"/>
              <w:jc w:val="center"/>
              <w:rPr>
                <w:b/>
                <w:bCs/>
                <w:kern w:val="0"/>
                <w:sz w:val="24"/>
              </w:rPr>
            </w:pPr>
            <w:r>
              <w:rPr>
                <w:b/>
                <w:bCs/>
                <w:kern w:val="0"/>
                <w:sz w:val="24"/>
              </w:rPr>
              <w:t>33,971.64</w:t>
            </w:r>
          </w:p>
        </w:tc>
        <w:tc>
          <w:tcPr>
            <w:tcW w:w="1319" w:type="dxa"/>
            <w:tcBorders>
              <w:top w:val="nil"/>
              <w:left w:val="nil"/>
              <w:bottom w:val="single" w:sz="8" w:space="0" w:color="auto"/>
              <w:right w:val="single" w:sz="8" w:space="0" w:color="auto"/>
            </w:tcBorders>
            <w:noWrap/>
            <w:vAlign w:val="center"/>
          </w:tcPr>
          <w:p w14:paraId="7C7BFF81" w14:textId="20ECECBC" w:rsidR="00314ED8" w:rsidRDefault="00314ED8" w:rsidP="00314ED8">
            <w:pPr>
              <w:widowControl/>
              <w:spacing w:line="0" w:lineRule="atLeast"/>
              <w:jc w:val="center"/>
              <w:rPr>
                <w:b/>
                <w:bCs/>
                <w:kern w:val="0"/>
                <w:sz w:val="24"/>
              </w:rPr>
            </w:pPr>
            <w:r>
              <w:rPr>
                <w:b/>
                <w:bCs/>
                <w:kern w:val="0"/>
                <w:sz w:val="24"/>
              </w:rPr>
              <w:t>39,400.00</w:t>
            </w:r>
          </w:p>
        </w:tc>
        <w:tc>
          <w:tcPr>
            <w:tcW w:w="1224" w:type="dxa"/>
            <w:tcBorders>
              <w:top w:val="nil"/>
              <w:left w:val="nil"/>
              <w:bottom w:val="single" w:sz="8" w:space="0" w:color="auto"/>
              <w:right w:val="single" w:sz="8" w:space="0" w:color="auto"/>
            </w:tcBorders>
            <w:noWrap/>
            <w:vAlign w:val="center"/>
          </w:tcPr>
          <w:p w14:paraId="3C05EF86" w14:textId="3C42AB82" w:rsidR="00314ED8" w:rsidRDefault="00314ED8" w:rsidP="00314ED8">
            <w:pPr>
              <w:widowControl/>
              <w:spacing w:line="0" w:lineRule="atLeast"/>
              <w:jc w:val="center"/>
              <w:rPr>
                <w:b/>
                <w:bCs/>
                <w:kern w:val="0"/>
                <w:sz w:val="24"/>
              </w:rPr>
            </w:pPr>
            <w:r>
              <w:rPr>
                <w:b/>
                <w:bCs/>
                <w:kern w:val="0"/>
                <w:sz w:val="24"/>
              </w:rPr>
              <w:t>100.00%</w:t>
            </w:r>
          </w:p>
        </w:tc>
        <w:tc>
          <w:tcPr>
            <w:tcW w:w="1417" w:type="dxa"/>
            <w:tcBorders>
              <w:top w:val="nil"/>
              <w:left w:val="nil"/>
              <w:bottom w:val="single" w:sz="8" w:space="0" w:color="auto"/>
              <w:right w:val="single" w:sz="8" w:space="0" w:color="auto"/>
            </w:tcBorders>
            <w:noWrap/>
            <w:vAlign w:val="center"/>
          </w:tcPr>
          <w:p w14:paraId="4AC2C4AA" w14:textId="64BA7171" w:rsidR="00314ED8" w:rsidRDefault="00314ED8" w:rsidP="00314ED8">
            <w:pPr>
              <w:widowControl/>
              <w:spacing w:line="0" w:lineRule="atLeast"/>
              <w:jc w:val="center"/>
              <w:rPr>
                <w:b/>
                <w:bCs/>
                <w:kern w:val="0"/>
                <w:sz w:val="24"/>
              </w:rPr>
            </w:pPr>
            <w:r>
              <w:rPr>
                <w:b/>
                <w:bCs/>
                <w:kern w:val="0"/>
                <w:sz w:val="24"/>
              </w:rPr>
              <w:t>-13.78%</w:t>
            </w:r>
          </w:p>
        </w:tc>
        <w:tc>
          <w:tcPr>
            <w:tcW w:w="992" w:type="dxa"/>
            <w:vMerge/>
            <w:tcBorders>
              <w:left w:val="nil"/>
              <w:right w:val="single" w:sz="8" w:space="0" w:color="auto"/>
            </w:tcBorders>
          </w:tcPr>
          <w:p w14:paraId="27749DE2" w14:textId="77777777" w:rsidR="00314ED8" w:rsidRDefault="00314ED8" w:rsidP="00314ED8">
            <w:pPr>
              <w:widowControl/>
              <w:spacing w:line="0" w:lineRule="atLeast"/>
              <w:jc w:val="center"/>
              <w:rPr>
                <w:b/>
                <w:bCs/>
                <w:kern w:val="0"/>
                <w:sz w:val="24"/>
              </w:rPr>
            </w:pPr>
          </w:p>
        </w:tc>
      </w:tr>
      <w:tr w:rsidR="00314ED8" w14:paraId="45AA1667" w14:textId="3FD99EB3" w:rsidTr="00314ED8">
        <w:trPr>
          <w:trHeight w:val="517"/>
          <w:jc w:val="center"/>
        </w:trPr>
        <w:tc>
          <w:tcPr>
            <w:tcW w:w="708" w:type="dxa"/>
            <w:vMerge w:val="restart"/>
            <w:tcBorders>
              <w:top w:val="nil"/>
              <w:left w:val="single" w:sz="8" w:space="0" w:color="auto"/>
              <w:bottom w:val="single" w:sz="8" w:space="0" w:color="000000"/>
              <w:right w:val="single" w:sz="8" w:space="0" w:color="auto"/>
            </w:tcBorders>
            <w:vAlign w:val="center"/>
          </w:tcPr>
          <w:p w14:paraId="64660EB5" w14:textId="5A599705" w:rsidR="00314ED8" w:rsidRDefault="00314ED8" w:rsidP="00314ED8">
            <w:pPr>
              <w:widowControl/>
              <w:spacing w:line="0" w:lineRule="atLeast"/>
              <w:jc w:val="center"/>
              <w:rPr>
                <w:b/>
                <w:bCs/>
                <w:kern w:val="0"/>
                <w:sz w:val="24"/>
              </w:rPr>
            </w:pPr>
            <w:r>
              <w:rPr>
                <w:rFonts w:hint="eastAsia"/>
                <w:b/>
                <w:bCs/>
                <w:kern w:val="0"/>
                <w:sz w:val="24"/>
              </w:rPr>
              <w:t>向关联人采购燃料和动力</w:t>
            </w:r>
          </w:p>
        </w:tc>
        <w:tc>
          <w:tcPr>
            <w:tcW w:w="1560" w:type="dxa"/>
            <w:tcBorders>
              <w:top w:val="nil"/>
              <w:left w:val="nil"/>
              <w:bottom w:val="single" w:sz="8" w:space="0" w:color="auto"/>
              <w:right w:val="single" w:sz="8" w:space="0" w:color="auto"/>
            </w:tcBorders>
            <w:vAlign w:val="center"/>
          </w:tcPr>
          <w:p w14:paraId="3A4F13B7" w14:textId="3A036FDC" w:rsidR="00314ED8" w:rsidRDefault="00314ED8" w:rsidP="00314ED8">
            <w:pPr>
              <w:widowControl/>
              <w:spacing w:line="0" w:lineRule="atLeast"/>
              <w:jc w:val="center"/>
              <w:rPr>
                <w:bCs/>
                <w:kern w:val="0"/>
                <w:sz w:val="24"/>
              </w:rPr>
            </w:pPr>
            <w:r>
              <w:rPr>
                <w:rFonts w:hint="eastAsia"/>
                <w:bCs/>
                <w:kern w:val="0"/>
                <w:sz w:val="24"/>
              </w:rPr>
              <w:t>天津水务集团有限公司</w:t>
            </w:r>
          </w:p>
        </w:tc>
        <w:tc>
          <w:tcPr>
            <w:tcW w:w="1134" w:type="dxa"/>
            <w:tcBorders>
              <w:top w:val="nil"/>
              <w:left w:val="nil"/>
              <w:bottom w:val="single" w:sz="8" w:space="0" w:color="auto"/>
              <w:right w:val="single" w:sz="8" w:space="0" w:color="auto"/>
            </w:tcBorders>
            <w:vAlign w:val="center"/>
          </w:tcPr>
          <w:p w14:paraId="06B424C8" w14:textId="30E72AFB" w:rsidR="00314ED8" w:rsidRDefault="00314ED8" w:rsidP="00314ED8">
            <w:pPr>
              <w:widowControl/>
              <w:spacing w:line="0" w:lineRule="atLeast"/>
              <w:jc w:val="center"/>
              <w:rPr>
                <w:bCs/>
                <w:kern w:val="0"/>
                <w:sz w:val="24"/>
              </w:rPr>
            </w:pPr>
            <w:r>
              <w:rPr>
                <w:rFonts w:hint="eastAsia"/>
                <w:bCs/>
                <w:kern w:val="0"/>
                <w:sz w:val="24"/>
              </w:rPr>
              <w:t>电费</w:t>
            </w:r>
          </w:p>
        </w:tc>
        <w:tc>
          <w:tcPr>
            <w:tcW w:w="1275" w:type="dxa"/>
            <w:tcBorders>
              <w:top w:val="nil"/>
              <w:left w:val="nil"/>
              <w:bottom w:val="single" w:sz="8" w:space="0" w:color="auto"/>
              <w:right w:val="single" w:sz="8" w:space="0" w:color="auto"/>
            </w:tcBorders>
            <w:vAlign w:val="center"/>
          </w:tcPr>
          <w:p w14:paraId="47F3C334" w14:textId="2F68B3C7" w:rsidR="00314ED8" w:rsidRDefault="00314ED8" w:rsidP="00314ED8">
            <w:pPr>
              <w:widowControl/>
              <w:spacing w:line="0" w:lineRule="atLeast"/>
              <w:jc w:val="center"/>
              <w:rPr>
                <w:bCs/>
                <w:kern w:val="0"/>
                <w:sz w:val="24"/>
              </w:rPr>
            </w:pPr>
            <w:r>
              <w:rPr>
                <w:bCs/>
                <w:kern w:val="0"/>
                <w:sz w:val="24"/>
              </w:rPr>
              <w:t>237.38</w:t>
            </w:r>
          </w:p>
        </w:tc>
        <w:tc>
          <w:tcPr>
            <w:tcW w:w="1319" w:type="dxa"/>
            <w:tcBorders>
              <w:top w:val="nil"/>
              <w:left w:val="nil"/>
              <w:bottom w:val="single" w:sz="8" w:space="0" w:color="auto"/>
              <w:right w:val="single" w:sz="8" w:space="0" w:color="auto"/>
            </w:tcBorders>
            <w:noWrap/>
            <w:vAlign w:val="center"/>
          </w:tcPr>
          <w:p w14:paraId="6D9484B8" w14:textId="5EC5B5E7" w:rsidR="00314ED8" w:rsidRDefault="00314ED8" w:rsidP="00314ED8">
            <w:pPr>
              <w:widowControl/>
              <w:spacing w:line="0" w:lineRule="atLeast"/>
              <w:jc w:val="center"/>
              <w:rPr>
                <w:bCs/>
                <w:kern w:val="0"/>
                <w:sz w:val="24"/>
              </w:rPr>
            </w:pPr>
            <w:r>
              <w:rPr>
                <w:bCs/>
                <w:kern w:val="0"/>
                <w:sz w:val="24"/>
              </w:rPr>
              <w:t>300.00</w:t>
            </w:r>
          </w:p>
        </w:tc>
        <w:tc>
          <w:tcPr>
            <w:tcW w:w="1224" w:type="dxa"/>
            <w:tcBorders>
              <w:top w:val="nil"/>
              <w:left w:val="nil"/>
              <w:bottom w:val="single" w:sz="8" w:space="0" w:color="auto"/>
              <w:right w:val="single" w:sz="8" w:space="0" w:color="auto"/>
            </w:tcBorders>
            <w:noWrap/>
            <w:vAlign w:val="center"/>
          </w:tcPr>
          <w:p w14:paraId="75B47715" w14:textId="61E04C3D" w:rsidR="00314ED8" w:rsidRDefault="00314ED8" w:rsidP="00314ED8">
            <w:pPr>
              <w:widowControl/>
              <w:spacing w:line="0" w:lineRule="atLeast"/>
              <w:jc w:val="center"/>
              <w:rPr>
                <w:bCs/>
                <w:kern w:val="0"/>
                <w:sz w:val="24"/>
              </w:rPr>
            </w:pPr>
            <w:r>
              <w:rPr>
                <w:bCs/>
                <w:kern w:val="0"/>
                <w:sz w:val="24"/>
              </w:rPr>
              <w:t>100.00%</w:t>
            </w:r>
          </w:p>
        </w:tc>
        <w:tc>
          <w:tcPr>
            <w:tcW w:w="1417" w:type="dxa"/>
            <w:tcBorders>
              <w:top w:val="nil"/>
              <w:left w:val="nil"/>
              <w:bottom w:val="single" w:sz="8" w:space="0" w:color="auto"/>
              <w:right w:val="single" w:sz="8" w:space="0" w:color="auto"/>
            </w:tcBorders>
            <w:noWrap/>
            <w:vAlign w:val="center"/>
          </w:tcPr>
          <w:p w14:paraId="274964BB" w14:textId="74D99A85" w:rsidR="00314ED8" w:rsidRDefault="00314ED8" w:rsidP="00314ED8">
            <w:pPr>
              <w:widowControl/>
              <w:spacing w:line="0" w:lineRule="atLeast"/>
              <w:jc w:val="center"/>
              <w:rPr>
                <w:bCs/>
                <w:kern w:val="0"/>
                <w:sz w:val="24"/>
              </w:rPr>
            </w:pPr>
            <w:r>
              <w:rPr>
                <w:bCs/>
                <w:kern w:val="0"/>
                <w:sz w:val="24"/>
              </w:rPr>
              <w:t>-20.87%</w:t>
            </w:r>
          </w:p>
        </w:tc>
        <w:tc>
          <w:tcPr>
            <w:tcW w:w="992" w:type="dxa"/>
            <w:vMerge/>
            <w:tcBorders>
              <w:left w:val="nil"/>
              <w:right w:val="single" w:sz="8" w:space="0" w:color="auto"/>
            </w:tcBorders>
          </w:tcPr>
          <w:p w14:paraId="1AAA0A54" w14:textId="77777777" w:rsidR="00314ED8" w:rsidRDefault="00314ED8" w:rsidP="00314ED8">
            <w:pPr>
              <w:widowControl/>
              <w:spacing w:line="0" w:lineRule="atLeast"/>
              <w:jc w:val="center"/>
              <w:rPr>
                <w:bCs/>
                <w:kern w:val="0"/>
                <w:sz w:val="24"/>
              </w:rPr>
            </w:pPr>
          </w:p>
        </w:tc>
      </w:tr>
      <w:tr w:rsidR="00314ED8" w14:paraId="3FDFBCDE" w14:textId="085AEF11" w:rsidTr="00314ED8">
        <w:trPr>
          <w:trHeight w:val="762"/>
          <w:jc w:val="center"/>
        </w:trPr>
        <w:tc>
          <w:tcPr>
            <w:tcW w:w="708" w:type="dxa"/>
            <w:vMerge/>
            <w:tcBorders>
              <w:top w:val="nil"/>
              <w:left w:val="single" w:sz="8" w:space="0" w:color="auto"/>
              <w:bottom w:val="single" w:sz="8" w:space="0" w:color="000000"/>
              <w:right w:val="single" w:sz="8" w:space="0" w:color="auto"/>
            </w:tcBorders>
            <w:vAlign w:val="center"/>
          </w:tcPr>
          <w:p w14:paraId="292A374D" w14:textId="77777777" w:rsidR="00314ED8" w:rsidRDefault="00314ED8" w:rsidP="00314ED8">
            <w:pPr>
              <w:widowControl/>
              <w:jc w:val="left"/>
              <w:rPr>
                <w:b/>
                <w:bCs/>
                <w:kern w:val="0"/>
                <w:sz w:val="24"/>
              </w:rPr>
            </w:pPr>
          </w:p>
        </w:tc>
        <w:tc>
          <w:tcPr>
            <w:tcW w:w="2694" w:type="dxa"/>
            <w:gridSpan w:val="2"/>
            <w:tcBorders>
              <w:top w:val="single" w:sz="8" w:space="0" w:color="auto"/>
              <w:left w:val="nil"/>
              <w:bottom w:val="single" w:sz="8" w:space="0" w:color="auto"/>
              <w:right w:val="single" w:sz="8" w:space="0" w:color="000000"/>
            </w:tcBorders>
            <w:vAlign w:val="center"/>
          </w:tcPr>
          <w:p w14:paraId="53983C32" w14:textId="5B09E2C4" w:rsidR="00314ED8" w:rsidRDefault="00314ED8" w:rsidP="00314ED8">
            <w:pPr>
              <w:widowControl/>
              <w:spacing w:line="0" w:lineRule="atLeast"/>
              <w:jc w:val="center"/>
              <w:rPr>
                <w:b/>
                <w:bCs/>
                <w:kern w:val="0"/>
                <w:sz w:val="24"/>
              </w:rPr>
            </w:pPr>
            <w:r>
              <w:rPr>
                <w:rFonts w:hint="eastAsia"/>
                <w:b/>
                <w:bCs/>
                <w:kern w:val="0"/>
                <w:sz w:val="24"/>
              </w:rPr>
              <w:t>小计</w:t>
            </w:r>
          </w:p>
        </w:tc>
        <w:tc>
          <w:tcPr>
            <w:tcW w:w="1275" w:type="dxa"/>
            <w:tcBorders>
              <w:top w:val="nil"/>
              <w:left w:val="nil"/>
              <w:bottom w:val="single" w:sz="8" w:space="0" w:color="auto"/>
              <w:right w:val="single" w:sz="8" w:space="0" w:color="auto"/>
            </w:tcBorders>
            <w:vAlign w:val="center"/>
          </w:tcPr>
          <w:p w14:paraId="124A1EFC" w14:textId="254D5C2F" w:rsidR="00314ED8" w:rsidRDefault="00314ED8" w:rsidP="00314ED8">
            <w:pPr>
              <w:widowControl/>
              <w:spacing w:line="0" w:lineRule="atLeast"/>
              <w:jc w:val="center"/>
              <w:rPr>
                <w:b/>
                <w:bCs/>
                <w:kern w:val="0"/>
                <w:sz w:val="24"/>
              </w:rPr>
            </w:pPr>
            <w:r>
              <w:rPr>
                <w:b/>
                <w:bCs/>
                <w:kern w:val="0"/>
                <w:sz w:val="24"/>
              </w:rPr>
              <w:t>237.38</w:t>
            </w:r>
          </w:p>
        </w:tc>
        <w:tc>
          <w:tcPr>
            <w:tcW w:w="1319" w:type="dxa"/>
            <w:tcBorders>
              <w:top w:val="nil"/>
              <w:left w:val="nil"/>
              <w:bottom w:val="single" w:sz="8" w:space="0" w:color="auto"/>
              <w:right w:val="single" w:sz="8" w:space="0" w:color="auto"/>
            </w:tcBorders>
            <w:noWrap/>
            <w:vAlign w:val="center"/>
          </w:tcPr>
          <w:p w14:paraId="409374B3" w14:textId="23D64EE4" w:rsidR="00314ED8" w:rsidRDefault="00314ED8" w:rsidP="00314ED8">
            <w:pPr>
              <w:widowControl/>
              <w:spacing w:line="0" w:lineRule="atLeast"/>
              <w:jc w:val="center"/>
              <w:rPr>
                <w:b/>
                <w:bCs/>
                <w:kern w:val="0"/>
                <w:sz w:val="24"/>
              </w:rPr>
            </w:pPr>
            <w:r>
              <w:rPr>
                <w:b/>
                <w:bCs/>
                <w:kern w:val="0"/>
                <w:sz w:val="24"/>
              </w:rPr>
              <w:t>300.00</w:t>
            </w:r>
          </w:p>
        </w:tc>
        <w:tc>
          <w:tcPr>
            <w:tcW w:w="1224" w:type="dxa"/>
            <w:tcBorders>
              <w:top w:val="nil"/>
              <w:left w:val="nil"/>
              <w:bottom w:val="single" w:sz="8" w:space="0" w:color="auto"/>
              <w:right w:val="single" w:sz="8" w:space="0" w:color="auto"/>
            </w:tcBorders>
            <w:noWrap/>
            <w:vAlign w:val="center"/>
          </w:tcPr>
          <w:p w14:paraId="73F0D7FB" w14:textId="6F9D562B" w:rsidR="00314ED8" w:rsidRDefault="00314ED8" w:rsidP="00314ED8">
            <w:pPr>
              <w:widowControl/>
              <w:spacing w:line="0" w:lineRule="atLeast"/>
              <w:jc w:val="center"/>
              <w:rPr>
                <w:b/>
                <w:bCs/>
                <w:kern w:val="0"/>
                <w:sz w:val="24"/>
              </w:rPr>
            </w:pPr>
            <w:r>
              <w:rPr>
                <w:b/>
                <w:bCs/>
                <w:kern w:val="0"/>
                <w:sz w:val="24"/>
              </w:rPr>
              <w:t>100.00%</w:t>
            </w:r>
          </w:p>
        </w:tc>
        <w:tc>
          <w:tcPr>
            <w:tcW w:w="1417" w:type="dxa"/>
            <w:tcBorders>
              <w:top w:val="nil"/>
              <w:left w:val="nil"/>
              <w:bottom w:val="single" w:sz="8" w:space="0" w:color="auto"/>
              <w:right w:val="single" w:sz="8" w:space="0" w:color="auto"/>
            </w:tcBorders>
            <w:noWrap/>
            <w:vAlign w:val="center"/>
          </w:tcPr>
          <w:p w14:paraId="799ABA08" w14:textId="01FFAB8E" w:rsidR="00314ED8" w:rsidRDefault="00314ED8" w:rsidP="00314ED8">
            <w:pPr>
              <w:widowControl/>
              <w:spacing w:line="0" w:lineRule="atLeast"/>
              <w:jc w:val="center"/>
              <w:rPr>
                <w:b/>
                <w:bCs/>
                <w:kern w:val="0"/>
                <w:sz w:val="24"/>
              </w:rPr>
            </w:pPr>
            <w:r>
              <w:rPr>
                <w:b/>
                <w:bCs/>
                <w:kern w:val="0"/>
                <w:sz w:val="24"/>
              </w:rPr>
              <w:t>-20.87%</w:t>
            </w:r>
          </w:p>
        </w:tc>
        <w:tc>
          <w:tcPr>
            <w:tcW w:w="992" w:type="dxa"/>
            <w:vMerge/>
            <w:tcBorders>
              <w:left w:val="nil"/>
              <w:right w:val="single" w:sz="8" w:space="0" w:color="auto"/>
            </w:tcBorders>
          </w:tcPr>
          <w:p w14:paraId="23921BA5" w14:textId="77777777" w:rsidR="00314ED8" w:rsidRDefault="00314ED8" w:rsidP="00314ED8">
            <w:pPr>
              <w:widowControl/>
              <w:spacing w:line="0" w:lineRule="atLeast"/>
              <w:jc w:val="center"/>
              <w:rPr>
                <w:b/>
                <w:bCs/>
                <w:kern w:val="0"/>
                <w:sz w:val="24"/>
              </w:rPr>
            </w:pPr>
          </w:p>
        </w:tc>
      </w:tr>
      <w:tr w:rsidR="00314ED8" w14:paraId="25F64A33" w14:textId="373B52D2" w:rsidTr="00314ED8">
        <w:trPr>
          <w:trHeight w:val="790"/>
          <w:jc w:val="center"/>
        </w:trPr>
        <w:tc>
          <w:tcPr>
            <w:tcW w:w="708" w:type="dxa"/>
            <w:vMerge w:val="restart"/>
            <w:tcBorders>
              <w:top w:val="nil"/>
              <w:left w:val="single" w:sz="8" w:space="0" w:color="auto"/>
              <w:bottom w:val="single" w:sz="8" w:space="0" w:color="000000"/>
              <w:right w:val="single" w:sz="8" w:space="0" w:color="auto"/>
            </w:tcBorders>
            <w:vAlign w:val="center"/>
          </w:tcPr>
          <w:p w14:paraId="055D6326" w14:textId="2D15FF8A" w:rsidR="00314ED8" w:rsidRDefault="00314ED8" w:rsidP="00314ED8">
            <w:pPr>
              <w:widowControl/>
              <w:spacing w:line="0" w:lineRule="atLeast"/>
              <w:jc w:val="center"/>
              <w:rPr>
                <w:b/>
                <w:bCs/>
                <w:kern w:val="0"/>
                <w:sz w:val="24"/>
              </w:rPr>
            </w:pPr>
            <w:r>
              <w:rPr>
                <w:rFonts w:hint="eastAsia"/>
                <w:b/>
                <w:bCs/>
                <w:kern w:val="0"/>
                <w:sz w:val="24"/>
              </w:rPr>
              <w:t>向关联人销售产品、商品</w:t>
            </w:r>
          </w:p>
        </w:tc>
        <w:tc>
          <w:tcPr>
            <w:tcW w:w="1560" w:type="dxa"/>
            <w:tcBorders>
              <w:top w:val="nil"/>
              <w:left w:val="nil"/>
              <w:bottom w:val="single" w:sz="8" w:space="0" w:color="auto"/>
              <w:right w:val="single" w:sz="8" w:space="0" w:color="auto"/>
            </w:tcBorders>
            <w:vAlign w:val="center"/>
          </w:tcPr>
          <w:p w14:paraId="6AB15BC1" w14:textId="3FF92919" w:rsidR="00314ED8" w:rsidRDefault="00314ED8" w:rsidP="00314ED8">
            <w:pPr>
              <w:widowControl/>
              <w:spacing w:line="0" w:lineRule="atLeast"/>
              <w:jc w:val="center"/>
              <w:rPr>
                <w:bCs/>
                <w:kern w:val="0"/>
                <w:sz w:val="24"/>
              </w:rPr>
            </w:pPr>
            <w:r>
              <w:rPr>
                <w:rFonts w:hint="eastAsia"/>
                <w:bCs/>
                <w:kern w:val="0"/>
                <w:sz w:val="24"/>
              </w:rPr>
              <w:t>天津塘沽中法供水有限公司</w:t>
            </w:r>
          </w:p>
        </w:tc>
        <w:tc>
          <w:tcPr>
            <w:tcW w:w="1134" w:type="dxa"/>
            <w:tcBorders>
              <w:top w:val="nil"/>
              <w:left w:val="nil"/>
              <w:bottom w:val="single" w:sz="8" w:space="0" w:color="auto"/>
              <w:right w:val="single" w:sz="8" w:space="0" w:color="auto"/>
            </w:tcBorders>
            <w:vAlign w:val="center"/>
          </w:tcPr>
          <w:p w14:paraId="3119E8BC" w14:textId="54AA875C"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4A02442C" w14:textId="2D17C81D" w:rsidR="00314ED8" w:rsidRDefault="00314ED8" w:rsidP="00314ED8">
            <w:pPr>
              <w:widowControl/>
              <w:spacing w:line="0" w:lineRule="atLeast"/>
              <w:jc w:val="center"/>
              <w:rPr>
                <w:bCs/>
                <w:kern w:val="0"/>
                <w:sz w:val="24"/>
              </w:rPr>
            </w:pPr>
            <w:r>
              <w:rPr>
                <w:bCs/>
                <w:kern w:val="0"/>
                <w:sz w:val="24"/>
              </w:rPr>
              <w:t>14,404.18</w:t>
            </w:r>
          </w:p>
        </w:tc>
        <w:tc>
          <w:tcPr>
            <w:tcW w:w="1319" w:type="dxa"/>
            <w:tcBorders>
              <w:top w:val="nil"/>
              <w:left w:val="nil"/>
              <w:bottom w:val="single" w:sz="8" w:space="0" w:color="auto"/>
              <w:right w:val="single" w:sz="8" w:space="0" w:color="auto"/>
            </w:tcBorders>
            <w:noWrap/>
            <w:vAlign w:val="center"/>
          </w:tcPr>
          <w:p w14:paraId="53FE1796" w14:textId="0464C566" w:rsidR="00314ED8" w:rsidRDefault="00314ED8" w:rsidP="00314ED8">
            <w:pPr>
              <w:widowControl/>
              <w:spacing w:line="0" w:lineRule="atLeast"/>
              <w:jc w:val="center"/>
              <w:rPr>
                <w:bCs/>
                <w:kern w:val="0"/>
                <w:sz w:val="24"/>
              </w:rPr>
            </w:pPr>
            <w:r>
              <w:rPr>
                <w:bCs/>
                <w:kern w:val="0"/>
                <w:sz w:val="24"/>
              </w:rPr>
              <w:t>16,000.00</w:t>
            </w:r>
          </w:p>
        </w:tc>
        <w:tc>
          <w:tcPr>
            <w:tcW w:w="1224" w:type="dxa"/>
            <w:tcBorders>
              <w:top w:val="nil"/>
              <w:left w:val="nil"/>
              <w:bottom w:val="single" w:sz="8" w:space="0" w:color="auto"/>
              <w:right w:val="single" w:sz="8" w:space="0" w:color="auto"/>
            </w:tcBorders>
            <w:noWrap/>
            <w:vAlign w:val="center"/>
          </w:tcPr>
          <w:p w14:paraId="55DBB9E5" w14:textId="28F58AC3" w:rsidR="00314ED8" w:rsidRDefault="00314ED8" w:rsidP="00314ED8">
            <w:pPr>
              <w:widowControl/>
              <w:spacing w:line="0" w:lineRule="atLeast"/>
              <w:jc w:val="center"/>
              <w:rPr>
                <w:bCs/>
                <w:kern w:val="0"/>
                <w:sz w:val="24"/>
              </w:rPr>
            </w:pPr>
            <w:r>
              <w:rPr>
                <w:bCs/>
                <w:kern w:val="0"/>
                <w:sz w:val="24"/>
              </w:rPr>
              <w:t>67.79%</w:t>
            </w:r>
          </w:p>
        </w:tc>
        <w:tc>
          <w:tcPr>
            <w:tcW w:w="1417" w:type="dxa"/>
            <w:tcBorders>
              <w:top w:val="nil"/>
              <w:left w:val="nil"/>
              <w:bottom w:val="single" w:sz="8" w:space="0" w:color="auto"/>
              <w:right w:val="single" w:sz="8" w:space="0" w:color="auto"/>
            </w:tcBorders>
            <w:noWrap/>
            <w:vAlign w:val="center"/>
          </w:tcPr>
          <w:p w14:paraId="69776F50" w14:textId="6ED910DC" w:rsidR="00314ED8" w:rsidRDefault="00314ED8" w:rsidP="00314ED8">
            <w:pPr>
              <w:widowControl/>
              <w:spacing w:line="0" w:lineRule="atLeast"/>
              <w:jc w:val="center"/>
              <w:rPr>
                <w:bCs/>
                <w:kern w:val="0"/>
                <w:sz w:val="24"/>
              </w:rPr>
            </w:pPr>
            <w:r>
              <w:rPr>
                <w:bCs/>
                <w:kern w:val="0"/>
                <w:sz w:val="24"/>
              </w:rPr>
              <w:t>-9.97%</w:t>
            </w:r>
          </w:p>
        </w:tc>
        <w:tc>
          <w:tcPr>
            <w:tcW w:w="992" w:type="dxa"/>
            <w:vMerge/>
            <w:tcBorders>
              <w:left w:val="nil"/>
              <w:right w:val="single" w:sz="8" w:space="0" w:color="auto"/>
            </w:tcBorders>
          </w:tcPr>
          <w:p w14:paraId="79E51FDF" w14:textId="77777777" w:rsidR="00314ED8" w:rsidRDefault="00314ED8" w:rsidP="00314ED8">
            <w:pPr>
              <w:widowControl/>
              <w:spacing w:line="0" w:lineRule="atLeast"/>
              <w:jc w:val="center"/>
              <w:rPr>
                <w:bCs/>
                <w:kern w:val="0"/>
                <w:sz w:val="24"/>
              </w:rPr>
            </w:pPr>
          </w:p>
        </w:tc>
      </w:tr>
      <w:tr w:rsidR="00314ED8" w14:paraId="0FEBE9A5" w14:textId="6604A931" w:rsidTr="00314ED8">
        <w:trPr>
          <w:trHeight w:val="532"/>
          <w:jc w:val="center"/>
        </w:trPr>
        <w:tc>
          <w:tcPr>
            <w:tcW w:w="708" w:type="dxa"/>
            <w:vMerge/>
            <w:tcBorders>
              <w:top w:val="nil"/>
              <w:left w:val="single" w:sz="8" w:space="0" w:color="auto"/>
              <w:bottom w:val="single" w:sz="8" w:space="0" w:color="000000"/>
              <w:right w:val="single" w:sz="8" w:space="0" w:color="auto"/>
            </w:tcBorders>
            <w:vAlign w:val="center"/>
          </w:tcPr>
          <w:p w14:paraId="74893CD9" w14:textId="77777777" w:rsidR="00314ED8" w:rsidRDefault="00314ED8" w:rsidP="00314ED8">
            <w:pPr>
              <w:widowControl/>
              <w:jc w:val="left"/>
              <w:rPr>
                <w:b/>
                <w:bCs/>
                <w:kern w:val="0"/>
                <w:sz w:val="24"/>
              </w:rPr>
            </w:pPr>
          </w:p>
        </w:tc>
        <w:tc>
          <w:tcPr>
            <w:tcW w:w="1560" w:type="dxa"/>
            <w:tcBorders>
              <w:top w:val="nil"/>
              <w:left w:val="nil"/>
              <w:bottom w:val="single" w:sz="8" w:space="0" w:color="auto"/>
              <w:right w:val="single" w:sz="8" w:space="0" w:color="auto"/>
            </w:tcBorders>
            <w:vAlign w:val="center"/>
          </w:tcPr>
          <w:p w14:paraId="4FF0451F" w14:textId="1868C6B4" w:rsidR="00314ED8" w:rsidRDefault="00314ED8" w:rsidP="00314ED8">
            <w:pPr>
              <w:widowControl/>
              <w:spacing w:line="0" w:lineRule="atLeast"/>
              <w:jc w:val="center"/>
              <w:rPr>
                <w:bCs/>
                <w:kern w:val="0"/>
                <w:sz w:val="24"/>
              </w:rPr>
            </w:pPr>
            <w:r>
              <w:rPr>
                <w:rFonts w:hint="eastAsia"/>
                <w:bCs/>
                <w:kern w:val="0"/>
                <w:sz w:val="24"/>
              </w:rPr>
              <w:t>天津津滨威立雅水业有限公司</w:t>
            </w:r>
          </w:p>
        </w:tc>
        <w:tc>
          <w:tcPr>
            <w:tcW w:w="1134" w:type="dxa"/>
            <w:tcBorders>
              <w:top w:val="nil"/>
              <w:left w:val="nil"/>
              <w:bottom w:val="single" w:sz="8" w:space="0" w:color="auto"/>
              <w:right w:val="single" w:sz="8" w:space="0" w:color="auto"/>
            </w:tcBorders>
            <w:vAlign w:val="center"/>
          </w:tcPr>
          <w:p w14:paraId="4F988C81" w14:textId="069BA7C2"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2A530D54" w14:textId="1C7F7214" w:rsidR="00314ED8" w:rsidRDefault="00314ED8" w:rsidP="00314ED8">
            <w:pPr>
              <w:widowControl/>
              <w:spacing w:line="0" w:lineRule="atLeast"/>
              <w:jc w:val="center"/>
              <w:rPr>
                <w:bCs/>
                <w:kern w:val="0"/>
                <w:sz w:val="24"/>
              </w:rPr>
            </w:pPr>
            <w:r>
              <w:rPr>
                <w:bCs/>
                <w:kern w:val="0"/>
                <w:sz w:val="24"/>
              </w:rPr>
              <w:t>1,638.32</w:t>
            </w:r>
          </w:p>
        </w:tc>
        <w:tc>
          <w:tcPr>
            <w:tcW w:w="1319" w:type="dxa"/>
            <w:tcBorders>
              <w:top w:val="nil"/>
              <w:left w:val="nil"/>
              <w:bottom w:val="single" w:sz="8" w:space="0" w:color="auto"/>
              <w:right w:val="single" w:sz="8" w:space="0" w:color="auto"/>
            </w:tcBorders>
            <w:noWrap/>
            <w:vAlign w:val="center"/>
          </w:tcPr>
          <w:p w14:paraId="4F330889" w14:textId="6048305F" w:rsidR="00314ED8" w:rsidRDefault="00314ED8" w:rsidP="00314ED8">
            <w:pPr>
              <w:widowControl/>
              <w:spacing w:line="0" w:lineRule="atLeast"/>
              <w:jc w:val="center"/>
              <w:rPr>
                <w:bCs/>
                <w:kern w:val="0"/>
                <w:sz w:val="24"/>
              </w:rPr>
            </w:pPr>
            <w:r>
              <w:rPr>
                <w:bCs/>
                <w:kern w:val="0"/>
                <w:sz w:val="24"/>
              </w:rPr>
              <w:t>600.00</w:t>
            </w:r>
          </w:p>
        </w:tc>
        <w:tc>
          <w:tcPr>
            <w:tcW w:w="1224" w:type="dxa"/>
            <w:tcBorders>
              <w:top w:val="nil"/>
              <w:left w:val="nil"/>
              <w:bottom w:val="single" w:sz="8" w:space="0" w:color="auto"/>
              <w:right w:val="single" w:sz="8" w:space="0" w:color="auto"/>
            </w:tcBorders>
            <w:noWrap/>
            <w:vAlign w:val="center"/>
          </w:tcPr>
          <w:p w14:paraId="73DB525F" w14:textId="4C7494D0" w:rsidR="00314ED8" w:rsidRDefault="00314ED8" w:rsidP="00314ED8">
            <w:pPr>
              <w:widowControl/>
              <w:spacing w:line="0" w:lineRule="atLeast"/>
              <w:jc w:val="center"/>
              <w:rPr>
                <w:bCs/>
                <w:kern w:val="0"/>
                <w:sz w:val="24"/>
              </w:rPr>
            </w:pPr>
            <w:r>
              <w:rPr>
                <w:bCs/>
                <w:kern w:val="0"/>
                <w:sz w:val="24"/>
              </w:rPr>
              <w:t>7.71%</w:t>
            </w:r>
          </w:p>
        </w:tc>
        <w:tc>
          <w:tcPr>
            <w:tcW w:w="1417" w:type="dxa"/>
            <w:tcBorders>
              <w:top w:val="nil"/>
              <w:left w:val="nil"/>
              <w:bottom w:val="single" w:sz="8" w:space="0" w:color="auto"/>
              <w:right w:val="single" w:sz="8" w:space="0" w:color="auto"/>
            </w:tcBorders>
            <w:noWrap/>
            <w:vAlign w:val="center"/>
          </w:tcPr>
          <w:p w14:paraId="3FF40837" w14:textId="2F7DC369" w:rsidR="00314ED8" w:rsidRDefault="00314ED8" w:rsidP="00314ED8">
            <w:pPr>
              <w:widowControl/>
              <w:spacing w:line="0" w:lineRule="atLeast"/>
              <w:jc w:val="center"/>
              <w:rPr>
                <w:bCs/>
                <w:kern w:val="0"/>
                <w:sz w:val="24"/>
              </w:rPr>
            </w:pPr>
            <w:r>
              <w:rPr>
                <w:bCs/>
                <w:kern w:val="0"/>
                <w:sz w:val="24"/>
              </w:rPr>
              <w:t>173.05%</w:t>
            </w:r>
          </w:p>
        </w:tc>
        <w:tc>
          <w:tcPr>
            <w:tcW w:w="992" w:type="dxa"/>
            <w:vMerge/>
            <w:tcBorders>
              <w:left w:val="nil"/>
              <w:right w:val="single" w:sz="8" w:space="0" w:color="auto"/>
            </w:tcBorders>
          </w:tcPr>
          <w:p w14:paraId="5BDBAE51" w14:textId="77777777" w:rsidR="00314ED8" w:rsidRDefault="00314ED8" w:rsidP="00314ED8">
            <w:pPr>
              <w:widowControl/>
              <w:spacing w:line="0" w:lineRule="atLeast"/>
              <w:jc w:val="center"/>
              <w:rPr>
                <w:bCs/>
                <w:kern w:val="0"/>
                <w:sz w:val="24"/>
              </w:rPr>
            </w:pPr>
          </w:p>
        </w:tc>
      </w:tr>
      <w:tr w:rsidR="00314ED8" w14:paraId="2074F71F" w14:textId="15BB3A63" w:rsidTr="00314ED8">
        <w:trPr>
          <w:trHeight w:val="895"/>
          <w:jc w:val="center"/>
        </w:trPr>
        <w:tc>
          <w:tcPr>
            <w:tcW w:w="708" w:type="dxa"/>
            <w:vMerge/>
            <w:tcBorders>
              <w:top w:val="nil"/>
              <w:left w:val="single" w:sz="8" w:space="0" w:color="auto"/>
              <w:bottom w:val="single" w:sz="8" w:space="0" w:color="000000"/>
              <w:right w:val="single" w:sz="8" w:space="0" w:color="auto"/>
            </w:tcBorders>
            <w:vAlign w:val="center"/>
          </w:tcPr>
          <w:p w14:paraId="686F133D" w14:textId="77777777" w:rsidR="00314ED8" w:rsidRDefault="00314ED8" w:rsidP="00314ED8">
            <w:pPr>
              <w:widowControl/>
              <w:jc w:val="left"/>
              <w:rPr>
                <w:b/>
                <w:bCs/>
                <w:kern w:val="0"/>
                <w:sz w:val="24"/>
              </w:rPr>
            </w:pPr>
          </w:p>
        </w:tc>
        <w:tc>
          <w:tcPr>
            <w:tcW w:w="1560" w:type="dxa"/>
            <w:tcBorders>
              <w:top w:val="nil"/>
              <w:left w:val="nil"/>
              <w:bottom w:val="single" w:sz="8" w:space="0" w:color="auto"/>
              <w:right w:val="single" w:sz="8" w:space="0" w:color="auto"/>
            </w:tcBorders>
            <w:vAlign w:val="center"/>
          </w:tcPr>
          <w:p w14:paraId="08420320" w14:textId="06BE5071" w:rsidR="00314ED8" w:rsidRDefault="00314ED8" w:rsidP="00314ED8">
            <w:pPr>
              <w:widowControl/>
              <w:spacing w:line="0" w:lineRule="atLeast"/>
              <w:jc w:val="center"/>
              <w:rPr>
                <w:bCs/>
                <w:kern w:val="0"/>
                <w:sz w:val="24"/>
              </w:rPr>
            </w:pPr>
            <w:r>
              <w:rPr>
                <w:rFonts w:hint="eastAsia"/>
                <w:bCs/>
                <w:kern w:val="0"/>
                <w:sz w:val="24"/>
              </w:rPr>
              <w:t>天津水务集团滨海水务有限公司大港油田水务分公司</w:t>
            </w:r>
          </w:p>
        </w:tc>
        <w:tc>
          <w:tcPr>
            <w:tcW w:w="1134" w:type="dxa"/>
            <w:tcBorders>
              <w:top w:val="nil"/>
              <w:left w:val="nil"/>
              <w:bottom w:val="single" w:sz="8" w:space="0" w:color="auto"/>
              <w:right w:val="single" w:sz="8" w:space="0" w:color="auto"/>
            </w:tcBorders>
            <w:vAlign w:val="center"/>
          </w:tcPr>
          <w:p w14:paraId="677E8EAE" w14:textId="4E20A27E"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7D34A1EB" w14:textId="55069264" w:rsidR="00314ED8" w:rsidRDefault="00314ED8" w:rsidP="00314ED8">
            <w:pPr>
              <w:widowControl/>
              <w:spacing w:line="0" w:lineRule="atLeast"/>
              <w:jc w:val="center"/>
              <w:rPr>
                <w:bCs/>
                <w:kern w:val="0"/>
                <w:sz w:val="24"/>
              </w:rPr>
            </w:pPr>
            <w:r>
              <w:rPr>
                <w:bCs/>
                <w:kern w:val="0"/>
                <w:sz w:val="24"/>
              </w:rPr>
              <w:t>1,791.18</w:t>
            </w:r>
          </w:p>
        </w:tc>
        <w:tc>
          <w:tcPr>
            <w:tcW w:w="1319" w:type="dxa"/>
            <w:tcBorders>
              <w:top w:val="nil"/>
              <w:left w:val="nil"/>
              <w:bottom w:val="single" w:sz="8" w:space="0" w:color="auto"/>
              <w:right w:val="single" w:sz="8" w:space="0" w:color="auto"/>
            </w:tcBorders>
            <w:noWrap/>
            <w:vAlign w:val="center"/>
          </w:tcPr>
          <w:p w14:paraId="6734A61C" w14:textId="782ADF44" w:rsidR="00314ED8" w:rsidRDefault="00314ED8" w:rsidP="00314ED8">
            <w:pPr>
              <w:widowControl/>
              <w:spacing w:line="0" w:lineRule="atLeast"/>
              <w:jc w:val="center"/>
              <w:rPr>
                <w:bCs/>
                <w:kern w:val="0"/>
                <w:sz w:val="24"/>
              </w:rPr>
            </w:pPr>
            <w:r>
              <w:rPr>
                <w:bCs/>
                <w:kern w:val="0"/>
                <w:sz w:val="24"/>
              </w:rPr>
              <w:t>3,000.00</w:t>
            </w:r>
          </w:p>
        </w:tc>
        <w:tc>
          <w:tcPr>
            <w:tcW w:w="1224" w:type="dxa"/>
            <w:tcBorders>
              <w:top w:val="nil"/>
              <w:left w:val="nil"/>
              <w:bottom w:val="single" w:sz="8" w:space="0" w:color="auto"/>
              <w:right w:val="single" w:sz="8" w:space="0" w:color="auto"/>
            </w:tcBorders>
            <w:noWrap/>
            <w:vAlign w:val="center"/>
          </w:tcPr>
          <w:p w14:paraId="69D5762F" w14:textId="1FC424D9" w:rsidR="00314ED8" w:rsidRDefault="00314ED8" w:rsidP="00314ED8">
            <w:pPr>
              <w:widowControl/>
              <w:spacing w:line="0" w:lineRule="atLeast"/>
              <w:jc w:val="center"/>
              <w:rPr>
                <w:bCs/>
                <w:kern w:val="0"/>
                <w:sz w:val="24"/>
              </w:rPr>
            </w:pPr>
            <w:r>
              <w:rPr>
                <w:bCs/>
                <w:kern w:val="0"/>
                <w:sz w:val="24"/>
              </w:rPr>
              <w:t>8.43%</w:t>
            </w:r>
          </w:p>
        </w:tc>
        <w:tc>
          <w:tcPr>
            <w:tcW w:w="1417" w:type="dxa"/>
            <w:tcBorders>
              <w:top w:val="nil"/>
              <w:left w:val="nil"/>
              <w:bottom w:val="single" w:sz="8" w:space="0" w:color="auto"/>
              <w:right w:val="single" w:sz="8" w:space="0" w:color="auto"/>
            </w:tcBorders>
            <w:noWrap/>
            <w:vAlign w:val="center"/>
          </w:tcPr>
          <w:p w14:paraId="3D23C623" w14:textId="42C65719" w:rsidR="00314ED8" w:rsidRDefault="00314ED8" w:rsidP="00314ED8">
            <w:pPr>
              <w:widowControl/>
              <w:spacing w:line="0" w:lineRule="atLeast"/>
              <w:jc w:val="center"/>
              <w:rPr>
                <w:bCs/>
                <w:kern w:val="0"/>
                <w:sz w:val="24"/>
              </w:rPr>
            </w:pPr>
            <w:r>
              <w:rPr>
                <w:bCs/>
                <w:kern w:val="0"/>
                <w:sz w:val="24"/>
              </w:rPr>
              <w:t>-40.29%</w:t>
            </w:r>
          </w:p>
        </w:tc>
        <w:tc>
          <w:tcPr>
            <w:tcW w:w="992" w:type="dxa"/>
            <w:vMerge/>
            <w:tcBorders>
              <w:left w:val="nil"/>
              <w:right w:val="single" w:sz="8" w:space="0" w:color="auto"/>
            </w:tcBorders>
          </w:tcPr>
          <w:p w14:paraId="4ABB9D17" w14:textId="77777777" w:rsidR="00314ED8" w:rsidRDefault="00314ED8" w:rsidP="00314ED8">
            <w:pPr>
              <w:widowControl/>
              <w:spacing w:line="0" w:lineRule="atLeast"/>
              <w:jc w:val="center"/>
              <w:rPr>
                <w:bCs/>
                <w:kern w:val="0"/>
                <w:sz w:val="24"/>
              </w:rPr>
            </w:pPr>
          </w:p>
        </w:tc>
      </w:tr>
      <w:tr w:rsidR="00314ED8" w14:paraId="73C8C986" w14:textId="1A864CE1" w:rsidTr="00314ED8">
        <w:trPr>
          <w:trHeight w:val="592"/>
          <w:jc w:val="center"/>
        </w:trPr>
        <w:tc>
          <w:tcPr>
            <w:tcW w:w="708" w:type="dxa"/>
            <w:vMerge/>
            <w:tcBorders>
              <w:top w:val="nil"/>
              <w:left w:val="single" w:sz="8" w:space="0" w:color="auto"/>
              <w:bottom w:val="single" w:sz="8" w:space="0" w:color="000000"/>
              <w:right w:val="single" w:sz="8" w:space="0" w:color="auto"/>
            </w:tcBorders>
            <w:vAlign w:val="center"/>
          </w:tcPr>
          <w:p w14:paraId="423921E6" w14:textId="77777777" w:rsidR="00314ED8" w:rsidRDefault="00314ED8" w:rsidP="00314ED8">
            <w:pPr>
              <w:widowControl/>
              <w:jc w:val="left"/>
              <w:rPr>
                <w:b/>
                <w:bCs/>
                <w:kern w:val="0"/>
                <w:sz w:val="24"/>
              </w:rPr>
            </w:pPr>
          </w:p>
        </w:tc>
        <w:tc>
          <w:tcPr>
            <w:tcW w:w="1560" w:type="dxa"/>
            <w:tcBorders>
              <w:top w:val="nil"/>
              <w:left w:val="nil"/>
              <w:bottom w:val="single" w:sz="8" w:space="0" w:color="auto"/>
              <w:right w:val="single" w:sz="8" w:space="0" w:color="auto"/>
            </w:tcBorders>
            <w:vAlign w:val="center"/>
          </w:tcPr>
          <w:p w14:paraId="24D652E4" w14:textId="4E0831BF" w:rsidR="00314ED8" w:rsidRDefault="00314ED8" w:rsidP="00314ED8">
            <w:pPr>
              <w:widowControl/>
              <w:spacing w:line="0" w:lineRule="atLeast"/>
              <w:jc w:val="center"/>
              <w:rPr>
                <w:bCs/>
                <w:kern w:val="0"/>
                <w:sz w:val="24"/>
              </w:rPr>
            </w:pPr>
            <w:r>
              <w:rPr>
                <w:rFonts w:hint="eastAsia"/>
                <w:bCs/>
                <w:kern w:val="0"/>
                <w:sz w:val="24"/>
              </w:rPr>
              <w:t>天津市津北水务有限公司</w:t>
            </w:r>
          </w:p>
        </w:tc>
        <w:tc>
          <w:tcPr>
            <w:tcW w:w="1134" w:type="dxa"/>
            <w:tcBorders>
              <w:top w:val="nil"/>
              <w:left w:val="nil"/>
              <w:bottom w:val="single" w:sz="8" w:space="0" w:color="auto"/>
              <w:right w:val="single" w:sz="8" w:space="0" w:color="auto"/>
            </w:tcBorders>
            <w:vAlign w:val="center"/>
          </w:tcPr>
          <w:p w14:paraId="4D36C29A" w14:textId="2B695A29"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48D47C9D" w14:textId="03B48E58" w:rsidR="00314ED8" w:rsidRDefault="00314ED8" w:rsidP="00314ED8">
            <w:pPr>
              <w:widowControl/>
              <w:spacing w:line="0" w:lineRule="atLeast"/>
              <w:jc w:val="center"/>
              <w:rPr>
                <w:bCs/>
                <w:kern w:val="0"/>
                <w:sz w:val="24"/>
              </w:rPr>
            </w:pPr>
            <w:r>
              <w:rPr>
                <w:bCs/>
                <w:kern w:val="0"/>
                <w:sz w:val="24"/>
              </w:rPr>
              <w:t>2,159.01</w:t>
            </w:r>
          </w:p>
        </w:tc>
        <w:tc>
          <w:tcPr>
            <w:tcW w:w="1319" w:type="dxa"/>
            <w:tcBorders>
              <w:top w:val="nil"/>
              <w:left w:val="nil"/>
              <w:bottom w:val="single" w:sz="8" w:space="0" w:color="auto"/>
              <w:right w:val="single" w:sz="8" w:space="0" w:color="auto"/>
            </w:tcBorders>
            <w:noWrap/>
            <w:vAlign w:val="center"/>
          </w:tcPr>
          <w:p w14:paraId="1ABD77BE" w14:textId="40C58954" w:rsidR="00314ED8" w:rsidRDefault="00314ED8" w:rsidP="00314ED8">
            <w:pPr>
              <w:widowControl/>
              <w:spacing w:line="0" w:lineRule="atLeast"/>
              <w:jc w:val="center"/>
              <w:rPr>
                <w:bCs/>
                <w:kern w:val="0"/>
                <w:sz w:val="24"/>
              </w:rPr>
            </w:pPr>
            <w:r>
              <w:rPr>
                <w:bCs/>
                <w:kern w:val="0"/>
                <w:sz w:val="24"/>
              </w:rPr>
              <w:t>2,000.00</w:t>
            </w:r>
          </w:p>
        </w:tc>
        <w:tc>
          <w:tcPr>
            <w:tcW w:w="1224" w:type="dxa"/>
            <w:tcBorders>
              <w:top w:val="nil"/>
              <w:left w:val="nil"/>
              <w:bottom w:val="single" w:sz="8" w:space="0" w:color="auto"/>
              <w:right w:val="single" w:sz="8" w:space="0" w:color="auto"/>
            </w:tcBorders>
            <w:noWrap/>
            <w:vAlign w:val="center"/>
          </w:tcPr>
          <w:p w14:paraId="71A76C4B" w14:textId="753240AA" w:rsidR="00314ED8" w:rsidRDefault="00314ED8" w:rsidP="00314ED8">
            <w:pPr>
              <w:widowControl/>
              <w:spacing w:line="0" w:lineRule="atLeast"/>
              <w:jc w:val="center"/>
              <w:rPr>
                <w:bCs/>
                <w:kern w:val="0"/>
                <w:sz w:val="24"/>
              </w:rPr>
            </w:pPr>
            <w:r>
              <w:rPr>
                <w:bCs/>
                <w:kern w:val="0"/>
                <w:sz w:val="24"/>
              </w:rPr>
              <w:t>10.16%</w:t>
            </w:r>
          </w:p>
        </w:tc>
        <w:tc>
          <w:tcPr>
            <w:tcW w:w="1417" w:type="dxa"/>
            <w:tcBorders>
              <w:top w:val="nil"/>
              <w:left w:val="nil"/>
              <w:bottom w:val="single" w:sz="8" w:space="0" w:color="auto"/>
              <w:right w:val="single" w:sz="8" w:space="0" w:color="auto"/>
            </w:tcBorders>
            <w:noWrap/>
            <w:vAlign w:val="center"/>
          </w:tcPr>
          <w:p w14:paraId="3EF262E5" w14:textId="23E7C234" w:rsidR="00314ED8" w:rsidRDefault="00314ED8" w:rsidP="00314ED8">
            <w:pPr>
              <w:widowControl/>
              <w:spacing w:line="0" w:lineRule="atLeast"/>
              <w:jc w:val="center"/>
              <w:rPr>
                <w:bCs/>
                <w:kern w:val="0"/>
                <w:sz w:val="24"/>
              </w:rPr>
            </w:pPr>
            <w:r>
              <w:rPr>
                <w:bCs/>
                <w:kern w:val="0"/>
                <w:sz w:val="24"/>
              </w:rPr>
              <w:t>7.95%</w:t>
            </w:r>
          </w:p>
        </w:tc>
        <w:tc>
          <w:tcPr>
            <w:tcW w:w="992" w:type="dxa"/>
            <w:vMerge/>
            <w:tcBorders>
              <w:left w:val="nil"/>
              <w:right w:val="single" w:sz="8" w:space="0" w:color="auto"/>
            </w:tcBorders>
          </w:tcPr>
          <w:p w14:paraId="2D401F31" w14:textId="77777777" w:rsidR="00314ED8" w:rsidRDefault="00314ED8" w:rsidP="00314ED8">
            <w:pPr>
              <w:widowControl/>
              <w:spacing w:line="0" w:lineRule="atLeast"/>
              <w:jc w:val="center"/>
              <w:rPr>
                <w:bCs/>
                <w:kern w:val="0"/>
                <w:sz w:val="24"/>
              </w:rPr>
            </w:pPr>
          </w:p>
        </w:tc>
      </w:tr>
      <w:tr w:rsidR="00314ED8" w14:paraId="1B98351D" w14:textId="0FF97145" w:rsidTr="00314ED8">
        <w:trPr>
          <w:trHeight w:val="636"/>
          <w:jc w:val="center"/>
        </w:trPr>
        <w:tc>
          <w:tcPr>
            <w:tcW w:w="708" w:type="dxa"/>
            <w:vMerge/>
            <w:tcBorders>
              <w:top w:val="nil"/>
              <w:left w:val="single" w:sz="8" w:space="0" w:color="auto"/>
              <w:bottom w:val="single" w:sz="8" w:space="0" w:color="000000"/>
              <w:right w:val="single" w:sz="8" w:space="0" w:color="auto"/>
            </w:tcBorders>
            <w:vAlign w:val="center"/>
          </w:tcPr>
          <w:p w14:paraId="78E80DD1" w14:textId="77777777" w:rsidR="00314ED8" w:rsidRDefault="00314ED8" w:rsidP="00314ED8">
            <w:pPr>
              <w:widowControl/>
              <w:jc w:val="left"/>
              <w:rPr>
                <w:b/>
                <w:bCs/>
                <w:kern w:val="0"/>
                <w:sz w:val="24"/>
              </w:rPr>
            </w:pPr>
          </w:p>
        </w:tc>
        <w:tc>
          <w:tcPr>
            <w:tcW w:w="1560" w:type="dxa"/>
            <w:tcBorders>
              <w:top w:val="nil"/>
              <w:left w:val="nil"/>
              <w:bottom w:val="single" w:sz="8" w:space="0" w:color="auto"/>
              <w:right w:val="single" w:sz="8" w:space="0" w:color="auto"/>
            </w:tcBorders>
            <w:vAlign w:val="center"/>
          </w:tcPr>
          <w:p w14:paraId="7966F9BE" w14:textId="0D1215E4" w:rsidR="00314ED8" w:rsidRDefault="00314ED8" w:rsidP="00314ED8">
            <w:pPr>
              <w:widowControl/>
              <w:spacing w:line="0" w:lineRule="atLeast"/>
              <w:jc w:val="center"/>
              <w:rPr>
                <w:bCs/>
                <w:kern w:val="0"/>
                <w:sz w:val="24"/>
              </w:rPr>
            </w:pPr>
            <w:r>
              <w:rPr>
                <w:rFonts w:hint="eastAsia"/>
                <w:bCs/>
                <w:kern w:val="0"/>
                <w:sz w:val="24"/>
              </w:rPr>
              <w:t>天津津港水务有限公司</w:t>
            </w:r>
          </w:p>
        </w:tc>
        <w:tc>
          <w:tcPr>
            <w:tcW w:w="1134" w:type="dxa"/>
            <w:tcBorders>
              <w:top w:val="nil"/>
              <w:left w:val="nil"/>
              <w:bottom w:val="single" w:sz="8" w:space="0" w:color="auto"/>
              <w:right w:val="single" w:sz="8" w:space="0" w:color="auto"/>
            </w:tcBorders>
            <w:vAlign w:val="center"/>
          </w:tcPr>
          <w:p w14:paraId="7E87E0BC" w14:textId="09DE8CDF" w:rsidR="00314ED8" w:rsidRDefault="00314ED8" w:rsidP="00314ED8">
            <w:pPr>
              <w:widowControl/>
              <w:spacing w:line="0" w:lineRule="atLeast"/>
              <w:jc w:val="center"/>
              <w:rPr>
                <w:bCs/>
                <w:kern w:val="0"/>
                <w:sz w:val="24"/>
              </w:rPr>
            </w:pPr>
            <w:r>
              <w:rPr>
                <w:rFonts w:hint="eastAsia"/>
                <w:bCs/>
                <w:kern w:val="0"/>
                <w:sz w:val="24"/>
              </w:rPr>
              <w:t>水费</w:t>
            </w:r>
          </w:p>
        </w:tc>
        <w:tc>
          <w:tcPr>
            <w:tcW w:w="1275" w:type="dxa"/>
            <w:tcBorders>
              <w:top w:val="nil"/>
              <w:left w:val="nil"/>
              <w:bottom w:val="single" w:sz="8" w:space="0" w:color="auto"/>
              <w:right w:val="single" w:sz="8" w:space="0" w:color="auto"/>
            </w:tcBorders>
            <w:vAlign w:val="center"/>
          </w:tcPr>
          <w:p w14:paraId="3DC59019" w14:textId="39CEED9A" w:rsidR="00314ED8" w:rsidRDefault="00314ED8" w:rsidP="00314ED8">
            <w:pPr>
              <w:widowControl/>
              <w:spacing w:line="0" w:lineRule="atLeast"/>
              <w:jc w:val="center"/>
              <w:rPr>
                <w:bCs/>
                <w:kern w:val="0"/>
                <w:sz w:val="24"/>
              </w:rPr>
            </w:pPr>
            <w:r>
              <w:rPr>
                <w:bCs/>
                <w:kern w:val="0"/>
                <w:sz w:val="24"/>
              </w:rPr>
              <w:t>1,254.06</w:t>
            </w:r>
          </w:p>
        </w:tc>
        <w:tc>
          <w:tcPr>
            <w:tcW w:w="1319" w:type="dxa"/>
            <w:tcBorders>
              <w:top w:val="nil"/>
              <w:left w:val="nil"/>
              <w:bottom w:val="single" w:sz="8" w:space="0" w:color="auto"/>
              <w:right w:val="single" w:sz="8" w:space="0" w:color="auto"/>
            </w:tcBorders>
            <w:noWrap/>
            <w:vAlign w:val="center"/>
          </w:tcPr>
          <w:p w14:paraId="5F35D60A" w14:textId="527DF553" w:rsidR="00314ED8" w:rsidRDefault="00314ED8" w:rsidP="00314ED8">
            <w:pPr>
              <w:widowControl/>
              <w:spacing w:line="0" w:lineRule="atLeast"/>
              <w:jc w:val="center"/>
              <w:rPr>
                <w:bCs/>
                <w:kern w:val="0"/>
                <w:sz w:val="24"/>
              </w:rPr>
            </w:pPr>
            <w:r>
              <w:rPr>
                <w:bCs/>
                <w:kern w:val="0"/>
                <w:sz w:val="24"/>
              </w:rPr>
              <w:t>1,500.00</w:t>
            </w:r>
          </w:p>
        </w:tc>
        <w:tc>
          <w:tcPr>
            <w:tcW w:w="1224" w:type="dxa"/>
            <w:tcBorders>
              <w:top w:val="nil"/>
              <w:left w:val="nil"/>
              <w:bottom w:val="single" w:sz="8" w:space="0" w:color="auto"/>
              <w:right w:val="single" w:sz="8" w:space="0" w:color="auto"/>
            </w:tcBorders>
            <w:noWrap/>
            <w:vAlign w:val="center"/>
          </w:tcPr>
          <w:p w14:paraId="2F6117FF" w14:textId="45395CD3" w:rsidR="00314ED8" w:rsidRDefault="00314ED8" w:rsidP="00314ED8">
            <w:pPr>
              <w:widowControl/>
              <w:spacing w:line="0" w:lineRule="atLeast"/>
              <w:jc w:val="center"/>
              <w:rPr>
                <w:bCs/>
                <w:kern w:val="0"/>
                <w:sz w:val="24"/>
              </w:rPr>
            </w:pPr>
            <w:r>
              <w:rPr>
                <w:bCs/>
                <w:kern w:val="0"/>
                <w:sz w:val="24"/>
              </w:rPr>
              <w:t>5.90%</w:t>
            </w:r>
          </w:p>
        </w:tc>
        <w:tc>
          <w:tcPr>
            <w:tcW w:w="1417" w:type="dxa"/>
            <w:tcBorders>
              <w:top w:val="nil"/>
              <w:left w:val="nil"/>
              <w:bottom w:val="single" w:sz="8" w:space="0" w:color="auto"/>
              <w:right w:val="single" w:sz="8" w:space="0" w:color="auto"/>
            </w:tcBorders>
            <w:noWrap/>
            <w:vAlign w:val="center"/>
          </w:tcPr>
          <w:p w14:paraId="3AE26DB9" w14:textId="44AAE52A" w:rsidR="00314ED8" w:rsidRDefault="00314ED8" w:rsidP="00314ED8">
            <w:pPr>
              <w:widowControl/>
              <w:spacing w:line="0" w:lineRule="atLeast"/>
              <w:jc w:val="center"/>
              <w:rPr>
                <w:bCs/>
                <w:kern w:val="0"/>
                <w:sz w:val="24"/>
              </w:rPr>
            </w:pPr>
            <w:r>
              <w:rPr>
                <w:bCs/>
                <w:kern w:val="0"/>
                <w:sz w:val="24"/>
              </w:rPr>
              <w:t>-16.40%</w:t>
            </w:r>
          </w:p>
        </w:tc>
        <w:tc>
          <w:tcPr>
            <w:tcW w:w="992" w:type="dxa"/>
            <w:vMerge/>
            <w:tcBorders>
              <w:left w:val="nil"/>
              <w:right w:val="single" w:sz="8" w:space="0" w:color="auto"/>
            </w:tcBorders>
          </w:tcPr>
          <w:p w14:paraId="6F7B2F11" w14:textId="77777777" w:rsidR="00314ED8" w:rsidRDefault="00314ED8" w:rsidP="00314ED8">
            <w:pPr>
              <w:widowControl/>
              <w:spacing w:line="0" w:lineRule="atLeast"/>
              <w:jc w:val="center"/>
              <w:rPr>
                <w:bCs/>
                <w:kern w:val="0"/>
                <w:sz w:val="24"/>
              </w:rPr>
            </w:pPr>
          </w:p>
        </w:tc>
      </w:tr>
      <w:tr w:rsidR="00314ED8" w14:paraId="7F6C3A15" w14:textId="63C9988F" w:rsidTr="00314ED8">
        <w:trPr>
          <w:trHeight w:val="290"/>
          <w:jc w:val="center"/>
        </w:trPr>
        <w:tc>
          <w:tcPr>
            <w:tcW w:w="708" w:type="dxa"/>
            <w:vMerge/>
            <w:tcBorders>
              <w:top w:val="nil"/>
              <w:left w:val="single" w:sz="8" w:space="0" w:color="auto"/>
              <w:bottom w:val="single" w:sz="8" w:space="0" w:color="000000"/>
              <w:right w:val="single" w:sz="8" w:space="0" w:color="auto"/>
            </w:tcBorders>
            <w:vAlign w:val="center"/>
          </w:tcPr>
          <w:p w14:paraId="393A6A62" w14:textId="77777777" w:rsidR="00314ED8" w:rsidRDefault="00314ED8" w:rsidP="00314ED8">
            <w:pPr>
              <w:widowControl/>
              <w:jc w:val="left"/>
              <w:rPr>
                <w:b/>
                <w:bCs/>
                <w:kern w:val="0"/>
                <w:sz w:val="24"/>
              </w:rPr>
            </w:pPr>
          </w:p>
        </w:tc>
        <w:tc>
          <w:tcPr>
            <w:tcW w:w="2694" w:type="dxa"/>
            <w:gridSpan w:val="2"/>
            <w:tcBorders>
              <w:top w:val="single" w:sz="8" w:space="0" w:color="auto"/>
              <w:left w:val="nil"/>
              <w:bottom w:val="single" w:sz="8" w:space="0" w:color="auto"/>
              <w:right w:val="single" w:sz="8" w:space="0" w:color="000000"/>
            </w:tcBorders>
            <w:vAlign w:val="center"/>
          </w:tcPr>
          <w:p w14:paraId="11100B12" w14:textId="6B266647" w:rsidR="00314ED8" w:rsidRDefault="00314ED8" w:rsidP="00314ED8">
            <w:pPr>
              <w:widowControl/>
              <w:spacing w:line="0" w:lineRule="atLeast"/>
              <w:jc w:val="center"/>
              <w:rPr>
                <w:b/>
                <w:bCs/>
                <w:kern w:val="0"/>
                <w:sz w:val="24"/>
              </w:rPr>
            </w:pPr>
            <w:r>
              <w:rPr>
                <w:rFonts w:hint="eastAsia"/>
                <w:b/>
                <w:bCs/>
                <w:kern w:val="0"/>
                <w:sz w:val="24"/>
              </w:rPr>
              <w:t>小计</w:t>
            </w:r>
          </w:p>
        </w:tc>
        <w:tc>
          <w:tcPr>
            <w:tcW w:w="1275" w:type="dxa"/>
            <w:tcBorders>
              <w:top w:val="nil"/>
              <w:left w:val="nil"/>
              <w:bottom w:val="single" w:sz="8" w:space="0" w:color="auto"/>
              <w:right w:val="single" w:sz="8" w:space="0" w:color="auto"/>
            </w:tcBorders>
            <w:vAlign w:val="center"/>
          </w:tcPr>
          <w:p w14:paraId="2F85605F" w14:textId="3B2EB2D2" w:rsidR="00314ED8" w:rsidRDefault="00314ED8" w:rsidP="00314ED8">
            <w:pPr>
              <w:widowControl/>
              <w:spacing w:line="0" w:lineRule="atLeast"/>
              <w:jc w:val="center"/>
              <w:rPr>
                <w:b/>
                <w:bCs/>
                <w:kern w:val="0"/>
                <w:sz w:val="24"/>
              </w:rPr>
            </w:pPr>
            <w:r>
              <w:rPr>
                <w:b/>
                <w:bCs/>
                <w:kern w:val="0"/>
                <w:sz w:val="24"/>
              </w:rPr>
              <w:t>21,246.75</w:t>
            </w:r>
          </w:p>
        </w:tc>
        <w:tc>
          <w:tcPr>
            <w:tcW w:w="1319" w:type="dxa"/>
            <w:tcBorders>
              <w:top w:val="nil"/>
              <w:left w:val="nil"/>
              <w:bottom w:val="single" w:sz="8" w:space="0" w:color="auto"/>
              <w:right w:val="single" w:sz="8" w:space="0" w:color="auto"/>
            </w:tcBorders>
            <w:vAlign w:val="center"/>
          </w:tcPr>
          <w:p w14:paraId="2ACEE425" w14:textId="098EF40A" w:rsidR="00314ED8" w:rsidRDefault="00314ED8" w:rsidP="00314ED8">
            <w:pPr>
              <w:widowControl/>
              <w:spacing w:line="0" w:lineRule="atLeast"/>
              <w:jc w:val="center"/>
              <w:rPr>
                <w:b/>
                <w:bCs/>
                <w:kern w:val="0"/>
                <w:sz w:val="24"/>
              </w:rPr>
            </w:pPr>
            <w:r>
              <w:rPr>
                <w:b/>
                <w:bCs/>
                <w:kern w:val="0"/>
                <w:sz w:val="24"/>
              </w:rPr>
              <w:t>23,100.00</w:t>
            </w:r>
          </w:p>
        </w:tc>
        <w:tc>
          <w:tcPr>
            <w:tcW w:w="1224" w:type="dxa"/>
            <w:tcBorders>
              <w:top w:val="nil"/>
              <w:left w:val="nil"/>
              <w:bottom w:val="single" w:sz="8" w:space="0" w:color="auto"/>
              <w:right w:val="single" w:sz="8" w:space="0" w:color="auto"/>
            </w:tcBorders>
            <w:noWrap/>
            <w:vAlign w:val="center"/>
          </w:tcPr>
          <w:p w14:paraId="5E132BCB" w14:textId="4C34DDA0" w:rsidR="00314ED8" w:rsidRDefault="00314ED8" w:rsidP="00314ED8">
            <w:pPr>
              <w:widowControl/>
              <w:spacing w:line="0" w:lineRule="atLeast"/>
              <w:jc w:val="center"/>
              <w:rPr>
                <w:b/>
                <w:bCs/>
                <w:kern w:val="0"/>
                <w:sz w:val="24"/>
              </w:rPr>
            </w:pPr>
            <w:r>
              <w:rPr>
                <w:b/>
                <w:bCs/>
                <w:kern w:val="0"/>
                <w:sz w:val="24"/>
              </w:rPr>
              <w:t>100.00%</w:t>
            </w:r>
          </w:p>
        </w:tc>
        <w:tc>
          <w:tcPr>
            <w:tcW w:w="1417" w:type="dxa"/>
            <w:tcBorders>
              <w:top w:val="nil"/>
              <w:left w:val="nil"/>
              <w:bottom w:val="single" w:sz="8" w:space="0" w:color="auto"/>
              <w:right w:val="single" w:sz="8" w:space="0" w:color="auto"/>
            </w:tcBorders>
            <w:noWrap/>
            <w:vAlign w:val="center"/>
          </w:tcPr>
          <w:p w14:paraId="2083E81C" w14:textId="23273398" w:rsidR="00314ED8" w:rsidRDefault="00314ED8" w:rsidP="00314ED8">
            <w:pPr>
              <w:widowControl/>
              <w:spacing w:line="0" w:lineRule="atLeast"/>
              <w:jc w:val="center"/>
              <w:rPr>
                <w:b/>
                <w:bCs/>
                <w:kern w:val="0"/>
                <w:sz w:val="24"/>
              </w:rPr>
            </w:pPr>
            <w:r>
              <w:rPr>
                <w:b/>
                <w:bCs/>
                <w:kern w:val="0"/>
                <w:sz w:val="24"/>
              </w:rPr>
              <w:t>-8.02%</w:t>
            </w:r>
          </w:p>
        </w:tc>
        <w:tc>
          <w:tcPr>
            <w:tcW w:w="992" w:type="dxa"/>
            <w:vMerge/>
            <w:tcBorders>
              <w:left w:val="nil"/>
              <w:right w:val="single" w:sz="8" w:space="0" w:color="auto"/>
            </w:tcBorders>
          </w:tcPr>
          <w:p w14:paraId="47EE89AE" w14:textId="77777777" w:rsidR="00314ED8" w:rsidRDefault="00314ED8" w:rsidP="00314ED8">
            <w:pPr>
              <w:widowControl/>
              <w:spacing w:line="0" w:lineRule="atLeast"/>
              <w:jc w:val="center"/>
              <w:rPr>
                <w:b/>
                <w:bCs/>
                <w:kern w:val="0"/>
                <w:sz w:val="24"/>
              </w:rPr>
            </w:pPr>
          </w:p>
        </w:tc>
      </w:tr>
      <w:tr w:rsidR="00314ED8" w14:paraId="5479474C" w14:textId="2524A8FC" w:rsidTr="00244A84">
        <w:trPr>
          <w:trHeight w:val="290"/>
          <w:jc w:val="center"/>
        </w:trPr>
        <w:tc>
          <w:tcPr>
            <w:tcW w:w="3402" w:type="dxa"/>
            <w:gridSpan w:val="3"/>
            <w:tcBorders>
              <w:top w:val="single" w:sz="8" w:space="0" w:color="auto"/>
              <w:left w:val="single" w:sz="8" w:space="0" w:color="auto"/>
              <w:bottom w:val="single" w:sz="4" w:space="0" w:color="auto"/>
              <w:right w:val="single" w:sz="8" w:space="0" w:color="000000"/>
            </w:tcBorders>
            <w:noWrap/>
            <w:vAlign w:val="center"/>
            <w:hideMark/>
          </w:tcPr>
          <w:p w14:paraId="75FD3581" w14:textId="7F4BB58E" w:rsidR="00314ED8" w:rsidRDefault="00314ED8" w:rsidP="00314ED8">
            <w:pPr>
              <w:widowControl/>
              <w:spacing w:line="0" w:lineRule="atLeast"/>
              <w:jc w:val="center"/>
              <w:rPr>
                <w:b/>
                <w:bCs/>
                <w:kern w:val="0"/>
                <w:sz w:val="24"/>
              </w:rPr>
            </w:pPr>
            <w:r>
              <w:rPr>
                <w:rFonts w:hint="eastAsia"/>
                <w:b/>
                <w:bCs/>
                <w:kern w:val="0"/>
                <w:sz w:val="24"/>
              </w:rPr>
              <w:t>总计</w:t>
            </w:r>
          </w:p>
        </w:tc>
        <w:tc>
          <w:tcPr>
            <w:tcW w:w="1275" w:type="dxa"/>
            <w:tcBorders>
              <w:top w:val="nil"/>
              <w:left w:val="nil"/>
              <w:bottom w:val="single" w:sz="4" w:space="0" w:color="auto"/>
              <w:right w:val="single" w:sz="8" w:space="0" w:color="auto"/>
            </w:tcBorders>
            <w:noWrap/>
            <w:vAlign w:val="center"/>
            <w:hideMark/>
          </w:tcPr>
          <w:p w14:paraId="0DFA9C10" w14:textId="6E076CE4" w:rsidR="00314ED8" w:rsidRDefault="00314ED8" w:rsidP="00314ED8">
            <w:pPr>
              <w:widowControl/>
              <w:spacing w:line="0" w:lineRule="atLeast"/>
              <w:jc w:val="center"/>
              <w:rPr>
                <w:b/>
                <w:bCs/>
                <w:kern w:val="0"/>
                <w:sz w:val="24"/>
              </w:rPr>
            </w:pPr>
            <w:r>
              <w:rPr>
                <w:b/>
                <w:bCs/>
                <w:kern w:val="0"/>
                <w:sz w:val="24"/>
              </w:rPr>
              <w:t>55,455.77</w:t>
            </w:r>
          </w:p>
        </w:tc>
        <w:tc>
          <w:tcPr>
            <w:tcW w:w="1319" w:type="dxa"/>
            <w:tcBorders>
              <w:top w:val="nil"/>
              <w:left w:val="nil"/>
              <w:bottom w:val="single" w:sz="4" w:space="0" w:color="auto"/>
              <w:right w:val="single" w:sz="8" w:space="0" w:color="auto"/>
            </w:tcBorders>
            <w:noWrap/>
            <w:vAlign w:val="center"/>
            <w:hideMark/>
          </w:tcPr>
          <w:p w14:paraId="6241D193" w14:textId="6B28B1FF" w:rsidR="00314ED8" w:rsidRDefault="00314ED8" w:rsidP="00314ED8">
            <w:pPr>
              <w:widowControl/>
              <w:spacing w:line="0" w:lineRule="atLeast"/>
              <w:jc w:val="center"/>
              <w:rPr>
                <w:b/>
                <w:bCs/>
                <w:kern w:val="0"/>
                <w:sz w:val="24"/>
              </w:rPr>
            </w:pPr>
            <w:r>
              <w:rPr>
                <w:b/>
                <w:bCs/>
                <w:kern w:val="0"/>
                <w:sz w:val="24"/>
              </w:rPr>
              <w:t>62,800.00</w:t>
            </w:r>
          </w:p>
        </w:tc>
        <w:tc>
          <w:tcPr>
            <w:tcW w:w="1224" w:type="dxa"/>
            <w:tcBorders>
              <w:top w:val="nil"/>
              <w:left w:val="nil"/>
              <w:bottom w:val="single" w:sz="4" w:space="0" w:color="auto"/>
              <w:right w:val="single" w:sz="8" w:space="0" w:color="auto"/>
            </w:tcBorders>
            <w:noWrap/>
            <w:vAlign w:val="center"/>
            <w:hideMark/>
          </w:tcPr>
          <w:p w14:paraId="1211E459" w14:textId="52604CF4" w:rsidR="00314ED8" w:rsidRDefault="00314ED8" w:rsidP="00314ED8">
            <w:pPr>
              <w:widowControl/>
              <w:spacing w:line="0" w:lineRule="atLeast"/>
              <w:jc w:val="center"/>
              <w:rPr>
                <w:b/>
                <w:bCs/>
                <w:kern w:val="0"/>
                <w:sz w:val="24"/>
              </w:rPr>
            </w:pPr>
            <w:r>
              <w:rPr>
                <w:b/>
                <w:bCs/>
                <w:kern w:val="0"/>
                <w:sz w:val="24"/>
              </w:rPr>
              <w:t>100.00%</w:t>
            </w:r>
          </w:p>
        </w:tc>
        <w:tc>
          <w:tcPr>
            <w:tcW w:w="1417" w:type="dxa"/>
            <w:tcBorders>
              <w:top w:val="nil"/>
              <w:left w:val="nil"/>
              <w:bottom w:val="single" w:sz="4" w:space="0" w:color="auto"/>
              <w:right w:val="single" w:sz="8" w:space="0" w:color="auto"/>
            </w:tcBorders>
            <w:noWrap/>
            <w:vAlign w:val="center"/>
            <w:hideMark/>
          </w:tcPr>
          <w:p w14:paraId="5371EC0B" w14:textId="4D7D77B9" w:rsidR="00314ED8" w:rsidRDefault="00314ED8" w:rsidP="00314ED8">
            <w:pPr>
              <w:widowControl/>
              <w:spacing w:line="0" w:lineRule="atLeast"/>
              <w:jc w:val="center"/>
              <w:rPr>
                <w:b/>
                <w:bCs/>
                <w:kern w:val="0"/>
                <w:sz w:val="24"/>
              </w:rPr>
            </w:pPr>
            <w:r>
              <w:rPr>
                <w:b/>
                <w:bCs/>
                <w:kern w:val="0"/>
                <w:sz w:val="24"/>
              </w:rPr>
              <w:t>-11.69%</w:t>
            </w:r>
          </w:p>
        </w:tc>
        <w:tc>
          <w:tcPr>
            <w:tcW w:w="992" w:type="dxa"/>
            <w:vMerge/>
            <w:tcBorders>
              <w:left w:val="nil"/>
              <w:bottom w:val="single" w:sz="4" w:space="0" w:color="auto"/>
              <w:right w:val="single" w:sz="8" w:space="0" w:color="auto"/>
            </w:tcBorders>
          </w:tcPr>
          <w:p w14:paraId="0A739E0C" w14:textId="77777777" w:rsidR="00314ED8" w:rsidRDefault="00314ED8" w:rsidP="00314ED8">
            <w:pPr>
              <w:widowControl/>
              <w:spacing w:line="0" w:lineRule="atLeast"/>
              <w:jc w:val="center"/>
              <w:rPr>
                <w:b/>
                <w:bCs/>
                <w:kern w:val="0"/>
                <w:sz w:val="24"/>
              </w:rPr>
            </w:pPr>
          </w:p>
        </w:tc>
      </w:tr>
      <w:tr w:rsidR="00314ED8" w14:paraId="30E94FC5" w14:textId="77777777" w:rsidTr="00244A84">
        <w:trPr>
          <w:trHeight w:val="1417"/>
          <w:jc w:val="center"/>
        </w:trPr>
        <w:tc>
          <w:tcPr>
            <w:tcW w:w="2268" w:type="dxa"/>
            <w:gridSpan w:val="2"/>
            <w:tcBorders>
              <w:top w:val="single" w:sz="4" w:space="0" w:color="auto"/>
              <w:left w:val="single" w:sz="4" w:space="0" w:color="auto"/>
              <w:right w:val="single" w:sz="4" w:space="0" w:color="auto"/>
            </w:tcBorders>
            <w:noWrap/>
            <w:vAlign w:val="center"/>
          </w:tcPr>
          <w:p w14:paraId="51C1015C" w14:textId="77777777" w:rsidR="00314ED8" w:rsidRPr="00244A84" w:rsidRDefault="00314ED8" w:rsidP="00314ED8">
            <w:pPr>
              <w:widowControl/>
              <w:spacing w:line="0" w:lineRule="atLeast"/>
              <w:jc w:val="center"/>
              <w:rPr>
                <w:kern w:val="0"/>
                <w:sz w:val="24"/>
              </w:rPr>
            </w:pPr>
            <w:r w:rsidRPr="00244A84">
              <w:rPr>
                <w:rFonts w:hint="eastAsia"/>
                <w:kern w:val="0"/>
                <w:sz w:val="24"/>
              </w:rPr>
              <w:t>公司董事会对日常关联交易实际发生情况与预计存在较大差异的说明（如适用）</w:t>
            </w:r>
          </w:p>
        </w:tc>
        <w:tc>
          <w:tcPr>
            <w:tcW w:w="7361" w:type="dxa"/>
            <w:gridSpan w:val="6"/>
            <w:tcBorders>
              <w:top w:val="single" w:sz="4" w:space="0" w:color="auto"/>
              <w:left w:val="single" w:sz="4" w:space="0" w:color="auto"/>
              <w:right w:val="single" w:sz="4" w:space="0" w:color="auto"/>
            </w:tcBorders>
            <w:vAlign w:val="center"/>
          </w:tcPr>
          <w:p w14:paraId="5BA054FD" w14:textId="692AFBB1" w:rsidR="00314ED8" w:rsidRPr="00244A84" w:rsidRDefault="00314ED8" w:rsidP="00314ED8">
            <w:pPr>
              <w:widowControl/>
              <w:spacing w:line="0" w:lineRule="atLeast"/>
              <w:jc w:val="center"/>
              <w:rPr>
                <w:kern w:val="0"/>
                <w:sz w:val="24"/>
              </w:rPr>
            </w:pPr>
            <w:r w:rsidRPr="00244A84">
              <w:rPr>
                <w:rFonts w:hint="eastAsia"/>
                <w:kern w:val="0"/>
                <w:sz w:val="24"/>
              </w:rPr>
              <w:t>不适用</w:t>
            </w:r>
          </w:p>
        </w:tc>
      </w:tr>
      <w:tr w:rsidR="00314ED8" w14:paraId="65CF5017" w14:textId="77777777" w:rsidTr="00244A84">
        <w:trPr>
          <w:trHeight w:val="1417"/>
          <w:jc w:val="center"/>
        </w:trPr>
        <w:tc>
          <w:tcPr>
            <w:tcW w:w="2268" w:type="dxa"/>
            <w:gridSpan w:val="2"/>
            <w:tcBorders>
              <w:top w:val="single" w:sz="4" w:space="0" w:color="auto"/>
              <w:left w:val="single" w:sz="4" w:space="0" w:color="auto"/>
              <w:bottom w:val="single" w:sz="4" w:space="0" w:color="auto"/>
              <w:right w:val="single" w:sz="4" w:space="0" w:color="auto"/>
            </w:tcBorders>
            <w:noWrap/>
            <w:vAlign w:val="center"/>
          </w:tcPr>
          <w:p w14:paraId="7E9CF5E1" w14:textId="77777777" w:rsidR="00314ED8" w:rsidRPr="00244A84" w:rsidRDefault="00314ED8" w:rsidP="00314ED8">
            <w:pPr>
              <w:widowControl/>
              <w:spacing w:line="0" w:lineRule="atLeast"/>
              <w:jc w:val="center"/>
              <w:rPr>
                <w:kern w:val="0"/>
                <w:sz w:val="24"/>
              </w:rPr>
            </w:pPr>
            <w:r w:rsidRPr="00244A84">
              <w:rPr>
                <w:rFonts w:hint="eastAsia"/>
                <w:kern w:val="0"/>
                <w:sz w:val="24"/>
              </w:rPr>
              <w:t>公司独立董事对日常关联交易实际发生情况与预计存在较大差异的说明（如适用）</w:t>
            </w:r>
          </w:p>
        </w:tc>
        <w:tc>
          <w:tcPr>
            <w:tcW w:w="7361" w:type="dxa"/>
            <w:gridSpan w:val="6"/>
            <w:tcBorders>
              <w:top w:val="single" w:sz="4" w:space="0" w:color="auto"/>
              <w:left w:val="single" w:sz="4" w:space="0" w:color="auto"/>
              <w:bottom w:val="single" w:sz="4" w:space="0" w:color="auto"/>
              <w:right w:val="single" w:sz="4" w:space="0" w:color="auto"/>
            </w:tcBorders>
            <w:vAlign w:val="center"/>
          </w:tcPr>
          <w:p w14:paraId="1A12FF0D" w14:textId="682FBA91" w:rsidR="00314ED8" w:rsidRPr="00244A84" w:rsidRDefault="00314ED8" w:rsidP="00314ED8">
            <w:pPr>
              <w:widowControl/>
              <w:spacing w:line="0" w:lineRule="atLeast"/>
              <w:jc w:val="center"/>
              <w:rPr>
                <w:kern w:val="0"/>
                <w:sz w:val="24"/>
              </w:rPr>
            </w:pPr>
            <w:r>
              <w:rPr>
                <w:rFonts w:hint="eastAsia"/>
                <w:kern w:val="0"/>
                <w:sz w:val="24"/>
              </w:rPr>
              <w:t>不适用</w:t>
            </w:r>
          </w:p>
        </w:tc>
      </w:tr>
    </w:tbl>
    <w:p w14:paraId="09DEB49B" w14:textId="77777777" w:rsidR="000D61D7" w:rsidRPr="000D61D7" w:rsidRDefault="000D61D7" w:rsidP="000D61D7">
      <w:pPr>
        <w:spacing w:line="560" w:lineRule="exact"/>
        <w:ind w:firstLineChars="200" w:firstLine="480"/>
        <w:rPr>
          <w:rFonts w:ascii="宋体" w:hAnsi="宋体"/>
          <w:bCs/>
          <w:sz w:val="24"/>
        </w:rPr>
      </w:pPr>
    </w:p>
    <w:p w14:paraId="6B9EC1EB"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lastRenderedPageBreak/>
        <w:t>二、关联方介绍和关联关系</w:t>
      </w:r>
    </w:p>
    <w:p w14:paraId="44823973"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1</w:t>
      </w:r>
      <w:r w:rsidRPr="00CA7D40">
        <w:rPr>
          <w:rFonts w:cs="宋体" w:hint="eastAsia"/>
          <w:b/>
          <w:sz w:val="24"/>
        </w:rPr>
        <w:t>、关联方的基本情况</w:t>
      </w:r>
    </w:p>
    <w:p w14:paraId="52E2CBF7"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（一）天津水务集团有限公司</w:t>
      </w:r>
    </w:p>
    <w:p w14:paraId="61B79EBE"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注册地址：天津市河西区解放南路与绍兴道交口东北侧海汇名邸</w:t>
      </w:r>
      <w:r w:rsidRPr="00CA7D40">
        <w:rPr>
          <w:rFonts w:cs="宋体" w:hint="eastAsia"/>
          <w:bCs/>
          <w:sz w:val="24"/>
        </w:rPr>
        <w:t>3</w:t>
      </w:r>
      <w:r w:rsidRPr="00CA7D40">
        <w:rPr>
          <w:rFonts w:cs="宋体" w:hint="eastAsia"/>
          <w:bCs/>
          <w:sz w:val="24"/>
        </w:rPr>
        <w:t>号楼北塔</w:t>
      </w:r>
      <w:r w:rsidRPr="00CA7D40">
        <w:rPr>
          <w:rFonts w:cs="宋体" w:hint="eastAsia"/>
          <w:bCs/>
          <w:sz w:val="24"/>
        </w:rPr>
        <w:t>8</w:t>
      </w:r>
      <w:r w:rsidRPr="00CA7D40">
        <w:rPr>
          <w:rFonts w:cs="宋体" w:hint="eastAsia"/>
          <w:bCs/>
          <w:sz w:val="24"/>
        </w:rPr>
        <w:t>层。</w:t>
      </w:r>
    </w:p>
    <w:p w14:paraId="5C51BAF6"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800000</w:t>
      </w:r>
      <w:r w:rsidRPr="00CA7D40">
        <w:rPr>
          <w:rFonts w:cs="宋体" w:hint="eastAsia"/>
          <w:bCs/>
          <w:sz w:val="24"/>
        </w:rPr>
        <w:t>万元。</w:t>
      </w:r>
    </w:p>
    <w:p w14:paraId="467E4456" w14:textId="2FE461AA"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法定代表人：陈健</w:t>
      </w:r>
    </w:p>
    <w:p w14:paraId="75107054" w14:textId="355F3585"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在市政府授权范围内负责城市水务国有资产的经营管理；负责对本市原水经营、自来水运营、环保产业、高新技术产业的投资与管理服务；资产经营管理（金融资产除外）；市级重点水务工程的融资、投资、建设及管理；水利及市政工程设计、施工与监理；水利发电、水利科技成果转化、技术咨询、节水技术开发、科研设计与服务、水环境监测；电力、机电设备的安装、调试与维修；水务相关配套产品的生产销售；濒水土地整理和房屋租赁</w:t>
      </w:r>
      <w:r w:rsidR="005845D3">
        <w:rPr>
          <w:rFonts w:cs="宋体" w:hint="eastAsia"/>
          <w:bCs/>
          <w:sz w:val="24"/>
        </w:rPr>
        <w:t>。</w:t>
      </w:r>
      <w:bookmarkStart w:id="5" w:name="_GoBack"/>
      <w:bookmarkEnd w:id="5"/>
      <w:r w:rsidRPr="00CA7D40">
        <w:rPr>
          <w:rFonts w:cs="宋体" w:hint="eastAsia"/>
          <w:bCs/>
          <w:sz w:val="24"/>
        </w:rPr>
        <w:t>（依法须经批准的项目，经相关部门批准后方可开展经营活动）</w:t>
      </w:r>
    </w:p>
    <w:p w14:paraId="12B24599"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日，天津水务集团有限公司的总资产为</w:t>
      </w:r>
      <w:r w:rsidRPr="00CA7D40">
        <w:rPr>
          <w:rFonts w:cs="宋体" w:hint="eastAsia"/>
          <w:bCs/>
          <w:sz w:val="24"/>
        </w:rPr>
        <w:t>69,093,283,300.21</w:t>
      </w:r>
      <w:r w:rsidRPr="00CA7D40">
        <w:rPr>
          <w:rFonts w:cs="宋体" w:hint="eastAsia"/>
          <w:bCs/>
          <w:sz w:val="24"/>
        </w:rPr>
        <w:t>元，净资产为</w:t>
      </w:r>
      <w:r w:rsidRPr="00CA7D40">
        <w:rPr>
          <w:rFonts w:cs="宋体" w:hint="eastAsia"/>
          <w:bCs/>
          <w:sz w:val="24"/>
        </w:rPr>
        <w:t>18,417,559,901.98</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11,233,321,276.99</w:t>
      </w:r>
      <w:r w:rsidRPr="00CA7D40">
        <w:rPr>
          <w:rFonts w:cs="宋体" w:hint="eastAsia"/>
          <w:bCs/>
          <w:sz w:val="24"/>
        </w:rPr>
        <w:t>元，净利润为</w:t>
      </w:r>
      <w:r w:rsidRPr="00CA7D40">
        <w:rPr>
          <w:rFonts w:cs="宋体" w:hint="eastAsia"/>
          <w:bCs/>
          <w:sz w:val="24"/>
        </w:rPr>
        <w:t>76,715,753.60</w:t>
      </w:r>
      <w:r w:rsidRPr="00CA7D40">
        <w:rPr>
          <w:rFonts w:cs="宋体" w:hint="eastAsia"/>
          <w:bCs/>
          <w:sz w:val="24"/>
        </w:rPr>
        <w:t>元。（未经审计）</w:t>
      </w:r>
    </w:p>
    <w:p w14:paraId="5C24B474"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（二）天津市华泰龙淡化海水有限公司</w:t>
      </w:r>
    </w:p>
    <w:p w14:paraId="072BB6FD"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注册地址：天津市滨海新区汉沽汉南路</w:t>
      </w:r>
      <w:r w:rsidRPr="00CA7D40">
        <w:rPr>
          <w:rFonts w:cs="宋体" w:hint="eastAsia"/>
          <w:bCs/>
          <w:sz w:val="24"/>
        </w:rPr>
        <w:t>260</w:t>
      </w:r>
      <w:r w:rsidRPr="00CA7D40">
        <w:rPr>
          <w:rFonts w:cs="宋体" w:hint="eastAsia"/>
          <w:bCs/>
          <w:sz w:val="24"/>
        </w:rPr>
        <w:t>号</w:t>
      </w:r>
    </w:p>
    <w:p w14:paraId="3317AA27"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16693.81</w:t>
      </w:r>
      <w:r w:rsidRPr="00CA7D40">
        <w:rPr>
          <w:rFonts w:cs="宋体" w:hint="eastAsia"/>
          <w:bCs/>
          <w:sz w:val="24"/>
        </w:rPr>
        <w:t>万元</w:t>
      </w:r>
    </w:p>
    <w:p w14:paraId="2DE77462"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法定代表人：伏久利</w:t>
      </w:r>
    </w:p>
    <w:p w14:paraId="2368A1C1"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营业范围：淡化海水的工程建设、运营、维护、服务、咨询。（国家有专营专项规定的按规定办理）</w:t>
      </w:r>
    </w:p>
    <w:p w14:paraId="00122DE7"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日，天津市华泰龙淡化海水有限公司的总资产为</w:t>
      </w:r>
      <w:r w:rsidRPr="00CA7D40">
        <w:rPr>
          <w:rFonts w:cs="宋体" w:hint="eastAsia"/>
          <w:bCs/>
          <w:sz w:val="24"/>
        </w:rPr>
        <w:t>306,887,086.88</w:t>
      </w:r>
      <w:r w:rsidRPr="00CA7D40">
        <w:rPr>
          <w:rFonts w:cs="宋体" w:hint="eastAsia"/>
          <w:bCs/>
          <w:sz w:val="24"/>
        </w:rPr>
        <w:t>元，净资产为</w:t>
      </w:r>
      <w:r w:rsidRPr="00CA7D40">
        <w:rPr>
          <w:rFonts w:cs="宋体" w:hint="eastAsia"/>
          <w:bCs/>
          <w:sz w:val="24"/>
        </w:rPr>
        <w:t>-270,648,848.67</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32,784,732.83</w:t>
      </w:r>
      <w:r w:rsidRPr="00CA7D40">
        <w:rPr>
          <w:rFonts w:cs="宋体" w:hint="eastAsia"/>
          <w:bCs/>
          <w:sz w:val="24"/>
        </w:rPr>
        <w:t>元，净利润为</w:t>
      </w:r>
      <w:r w:rsidRPr="00CA7D40">
        <w:rPr>
          <w:rFonts w:cs="宋体" w:hint="eastAsia"/>
          <w:bCs/>
          <w:sz w:val="24"/>
        </w:rPr>
        <w:t>-32,573,667.24</w:t>
      </w:r>
      <w:r w:rsidRPr="00CA7D40">
        <w:rPr>
          <w:rFonts w:cs="宋体" w:hint="eastAsia"/>
          <w:bCs/>
          <w:sz w:val="24"/>
        </w:rPr>
        <w:t>元。（未经审计）</w:t>
      </w:r>
    </w:p>
    <w:p w14:paraId="5477A0A7"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（三）天津塘沽中法供水有限公司</w:t>
      </w:r>
    </w:p>
    <w:p w14:paraId="0C5B072E"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注册地址：天津市滨海新区塘沽福建路</w:t>
      </w:r>
      <w:r w:rsidRPr="00CA7D40">
        <w:rPr>
          <w:rFonts w:cs="宋体" w:hint="eastAsia"/>
          <w:bCs/>
          <w:sz w:val="24"/>
        </w:rPr>
        <w:t>60</w:t>
      </w:r>
      <w:r w:rsidRPr="00CA7D40">
        <w:rPr>
          <w:rFonts w:cs="宋体" w:hint="eastAsia"/>
          <w:bCs/>
          <w:sz w:val="24"/>
        </w:rPr>
        <w:t>号</w:t>
      </w:r>
    </w:p>
    <w:p w14:paraId="1B2F2F07"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20000</w:t>
      </w:r>
      <w:r w:rsidRPr="00CA7D40">
        <w:rPr>
          <w:rFonts w:cs="宋体" w:hint="eastAsia"/>
          <w:bCs/>
          <w:sz w:val="24"/>
        </w:rPr>
        <w:t>万元</w:t>
      </w:r>
    </w:p>
    <w:p w14:paraId="7C2BE5AC"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法定代表人：龚淑艳</w:t>
      </w:r>
    </w:p>
    <w:p w14:paraId="3B16F849"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lastRenderedPageBreak/>
        <w:t>营业范围：在特许经营区域内生产、销售饮用水、水厂和配套设施建设与经营管理及相关咨询服务；市政工程施工；供排水管道建设。（依法须经批准的项目，经相关部门批准后方可开展经营活动）</w:t>
      </w:r>
    </w:p>
    <w:p w14:paraId="7B3FEBA5"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日，天津塘沽中法供水有限公司的总资产为</w:t>
      </w:r>
      <w:r w:rsidRPr="00CA7D40">
        <w:rPr>
          <w:rFonts w:cs="宋体" w:hint="eastAsia"/>
          <w:bCs/>
          <w:sz w:val="24"/>
        </w:rPr>
        <w:t>1,862,657,413.49</w:t>
      </w:r>
      <w:r w:rsidRPr="00CA7D40">
        <w:rPr>
          <w:rFonts w:cs="宋体" w:hint="eastAsia"/>
          <w:bCs/>
          <w:sz w:val="24"/>
        </w:rPr>
        <w:t>元，净资产为</w:t>
      </w:r>
      <w:r w:rsidRPr="00CA7D40">
        <w:rPr>
          <w:rFonts w:cs="宋体" w:hint="eastAsia"/>
          <w:bCs/>
          <w:sz w:val="24"/>
        </w:rPr>
        <w:t>242,425,130.96</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607,878,613.68</w:t>
      </w:r>
      <w:r w:rsidRPr="00CA7D40">
        <w:rPr>
          <w:rFonts w:cs="宋体" w:hint="eastAsia"/>
          <w:bCs/>
          <w:sz w:val="24"/>
        </w:rPr>
        <w:t>元，净利润为</w:t>
      </w:r>
      <w:r w:rsidRPr="00CA7D40">
        <w:rPr>
          <w:rFonts w:cs="宋体" w:hint="eastAsia"/>
          <w:bCs/>
          <w:sz w:val="24"/>
        </w:rPr>
        <w:t>41,462,086.04</w:t>
      </w:r>
      <w:r w:rsidRPr="00CA7D40">
        <w:rPr>
          <w:rFonts w:cs="宋体" w:hint="eastAsia"/>
          <w:bCs/>
          <w:sz w:val="24"/>
        </w:rPr>
        <w:t>元。（未经审计）</w:t>
      </w:r>
    </w:p>
    <w:p w14:paraId="5E40250E"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（四）天津水务集团滨海水务有限公司大港油田水务分公司</w:t>
      </w:r>
    </w:p>
    <w:p w14:paraId="5DDA7DB3"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注册地址：天津大港油田港西大道与幸福路交口北</w:t>
      </w:r>
      <w:r w:rsidRPr="00CA7D40">
        <w:rPr>
          <w:rFonts w:cs="宋体" w:hint="eastAsia"/>
          <w:bCs/>
          <w:sz w:val="24"/>
        </w:rPr>
        <w:t>500</w:t>
      </w:r>
      <w:r w:rsidRPr="00CA7D40">
        <w:rPr>
          <w:rFonts w:cs="宋体" w:hint="eastAsia"/>
          <w:bCs/>
          <w:sz w:val="24"/>
        </w:rPr>
        <w:t>米</w:t>
      </w:r>
    </w:p>
    <w:p w14:paraId="22152049"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负责人：阮军</w:t>
      </w:r>
    </w:p>
    <w:p w14:paraId="1F844559"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营业范围：给排水设施工程施工、维护及相关工程、设计、技术咨询；管道设备、设施租赁；供水；污水处理。（依法须经批准的项目，经相关部门批准后方可开展经营活动）</w:t>
      </w:r>
    </w:p>
    <w:p w14:paraId="30651CFB"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日，天津水务集团滨海水务有限公司大港油田水务分公司的总资产为</w:t>
      </w:r>
      <w:r w:rsidRPr="00CA7D40">
        <w:rPr>
          <w:rFonts w:cs="宋体" w:hint="eastAsia"/>
          <w:bCs/>
          <w:sz w:val="24"/>
        </w:rPr>
        <w:t>285,235,715.66</w:t>
      </w:r>
      <w:r w:rsidRPr="00CA7D40">
        <w:rPr>
          <w:rFonts w:cs="宋体" w:hint="eastAsia"/>
          <w:bCs/>
          <w:sz w:val="24"/>
        </w:rPr>
        <w:t>元，净资产为</w:t>
      </w:r>
      <w:r w:rsidRPr="00CA7D40">
        <w:rPr>
          <w:rFonts w:cs="宋体" w:hint="eastAsia"/>
          <w:bCs/>
          <w:sz w:val="24"/>
        </w:rPr>
        <w:t>111,075,808.74</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101,253,048.24</w:t>
      </w:r>
      <w:r w:rsidRPr="00CA7D40">
        <w:rPr>
          <w:rFonts w:cs="宋体" w:hint="eastAsia"/>
          <w:bCs/>
          <w:sz w:val="24"/>
        </w:rPr>
        <w:t>元，净利润为</w:t>
      </w:r>
      <w:r w:rsidRPr="00CA7D40">
        <w:rPr>
          <w:rFonts w:cs="宋体" w:hint="eastAsia"/>
          <w:bCs/>
          <w:sz w:val="24"/>
        </w:rPr>
        <w:t>-4,236,395.26</w:t>
      </w:r>
      <w:r w:rsidRPr="00CA7D40">
        <w:rPr>
          <w:rFonts w:cs="宋体" w:hint="eastAsia"/>
          <w:bCs/>
          <w:sz w:val="24"/>
        </w:rPr>
        <w:t>元。（未经审计）</w:t>
      </w:r>
    </w:p>
    <w:p w14:paraId="3215A51F"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（五）天津市自来水集团有限公司</w:t>
      </w:r>
    </w:p>
    <w:p w14:paraId="036C6B3C"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注册地址：和平区建设路</w:t>
      </w:r>
      <w:r w:rsidRPr="00CA7D40">
        <w:rPr>
          <w:rFonts w:cs="宋体" w:hint="eastAsia"/>
          <w:bCs/>
          <w:sz w:val="24"/>
        </w:rPr>
        <w:t>54</w:t>
      </w:r>
      <w:r w:rsidRPr="00CA7D40">
        <w:rPr>
          <w:rFonts w:cs="宋体" w:hint="eastAsia"/>
          <w:bCs/>
          <w:sz w:val="24"/>
        </w:rPr>
        <w:t>号</w:t>
      </w:r>
    </w:p>
    <w:p w14:paraId="715A8F85"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150000</w:t>
      </w:r>
      <w:r w:rsidRPr="00CA7D40">
        <w:rPr>
          <w:rFonts w:cs="宋体" w:hint="eastAsia"/>
          <w:bCs/>
          <w:sz w:val="24"/>
        </w:rPr>
        <w:t>万元</w:t>
      </w:r>
    </w:p>
    <w:p w14:paraId="3A40E065"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法定代表人：张凤涛</w:t>
      </w:r>
    </w:p>
    <w:p w14:paraId="65ED5EED"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自来水生产、销售、资产经营和资本运营；自来水二次供水设备制造、二次供水设施及相关资产管理、运营维护和技术服务；给排水基础设施工程的设备安装和技术咨询；给排水机电设备、管材制造、销售；节水新技术开发和技术服务；计算机系统软件设计、安装、咨询；表具、管材、管件及商品批发、零售业务；再生水制造、销售；海水净化、淡化处理和销售；高低压输变电和供电设施的检测、试验；机电设备安装、调试、维修；设备、设施及房屋租赁；光伏发电。（以上经营范围内国家有专营专项规定的按规定办理）。（依法须经批准的项目，经相关部门批准后方可开展经营活动）</w:t>
      </w:r>
    </w:p>
    <w:p w14:paraId="5E5F9AF0"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日，天津市自来水集团有限公司的总资产为</w:t>
      </w:r>
      <w:r w:rsidRPr="00CA7D40">
        <w:rPr>
          <w:rFonts w:cs="宋体" w:hint="eastAsia"/>
          <w:bCs/>
          <w:sz w:val="24"/>
        </w:rPr>
        <w:t>9,160,357,994.46</w:t>
      </w:r>
      <w:r w:rsidRPr="00CA7D40">
        <w:rPr>
          <w:rFonts w:cs="宋体" w:hint="eastAsia"/>
          <w:bCs/>
          <w:sz w:val="24"/>
        </w:rPr>
        <w:t>元，净资产为</w:t>
      </w:r>
      <w:r w:rsidRPr="00CA7D40">
        <w:rPr>
          <w:rFonts w:cs="宋体" w:hint="eastAsia"/>
          <w:bCs/>
          <w:sz w:val="24"/>
        </w:rPr>
        <w:t>1,405,400,257.93</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2,651,695,488.00</w:t>
      </w:r>
      <w:r w:rsidRPr="00CA7D40">
        <w:rPr>
          <w:rFonts w:cs="宋体" w:hint="eastAsia"/>
          <w:bCs/>
          <w:sz w:val="24"/>
        </w:rPr>
        <w:t>元，净利润为</w:t>
      </w:r>
      <w:r w:rsidRPr="00CA7D40">
        <w:rPr>
          <w:rFonts w:cs="宋体" w:hint="eastAsia"/>
          <w:bCs/>
          <w:sz w:val="24"/>
        </w:rPr>
        <w:t>-39,207,844.64</w:t>
      </w:r>
      <w:r w:rsidRPr="00CA7D40">
        <w:rPr>
          <w:rFonts w:cs="宋体" w:hint="eastAsia"/>
          <w:bCs/>
          <w:sz w:val="24"/>
        </w:rPr>
        <w:t>元。（未经审计）</w:t>
      </w:r>
    </w:p>
    <w:p w14:paraId="14C7D829"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lastRenderedPageBreak/>
        <w:t>（六）天津津港水务有限公司</w:t>
      </w:r>
    </w:p>
    <w:p w14:paraId="51BC50BF"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注册地址：天津市滨海新区大港街旭日路</w:t>
      </w:r>
      <w:r w:rsidRPr="00CA7D40">
        <w:rPr>
          <w:rFonts w:cs="宋体" w:hint="eastAsia"/>
          <w:bCs/>
          <w:sz w:val="24"/>
        </w:rPr>
        <w:t>533-6</w:t>
      </w:r>
    </w:p>
    <w:p w14:paraId="40727D8A"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5000</w:t>
      </w:r>
      <w:r w:rsidRPr="00CA7D40">
        <w:rPr>
          <w:rFonts w:cs="宋体" w:hint="eastAsia"/>
          <w:bCs/>
          <w:sz w:val="24"/>
        </w:rPr>
        <w:t>万元</w:t>
      </w:r>
    </w:p>
    <w:p w14:paraId="0346DBEC"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法定代表人：徐斌</w:t>
      </w:r>
    </w:p>
    <w:p w14:paraId="506F9678"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营业范围：自来水供应；中水处理及供应；污水处理；给排水工程施工；供水设施维护；供水设施及设备租赁。（依法须经批准的项目，经相关部门批准后方可开展经营活动）</w:t>
      </w:r>
    </w:p>
    <w:p w14:paraId="63EC5A1A"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日，天津津港水务有限公司的总资产为</w:t>
      </w:r>
      <w:r w:rsidRPr="00CA7D40">
        <w:rPr>
          <w:rFonts w:cs="宋体" w:hint="eastAsia"/>
          <w:bCs/>
          <w:sz w:val="24"/>
        </w:rPr>
        <w:t>212,890,672.36</w:t>
      </w:r>
      <w:r w:rsidRPr="00CA7D40">
        <w:rPr>
          <w:rFonts w:cs="宋体" w:hint="eastAsia"/>
          <w:bCs/>
          <w:sz w:val="24"/>
        </w:rPr>
        <w:t>元，净资产为</w:t>
      </w:r>
      <w:r w:rsidRPr="00CA7D40">
        <w:rPr>
          <w:rFonts w:cs="宋体" w:hint="eastAsia"/>
          <w:bCs/>
          <w:sz w:val="24"/>
        </w:rPr>
        <w:t>48,074,270.67</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84,209,164.20</w:t>
      </w:r>
      <w:r w:rsidRPr="00CA7D40">
        <w:rPr>
          <w:rFonts w:cs="宋体" w:hint="eastAsia"/>
          <w:bCs/>
          <w:sz w:val="24"/>
        </w:rPr>
        <w:t>元，净利润为</w:t>
      </w:r>
      <w:r w:rsidRPr="00CA7D40">
        <w:rPr>
          <w:rFonts w:cs="宋体" w:hint="eastAsia"/>
          <w:bCs/>
          <w:sz w:val="24"/>
        </w:rPr>
        <w:t>1,747,043.00</w:t>
      </w:r>
      <w:r w:rsidRPr="00CA7D40">
        <w:rPr>
          <w:rFonts w:cs="宋体" w:hint="eastAsia"/>
          <w:bCs/>
          <w:sz w:val="24"/>
        </w:rPr>
        <w:t>元。（未经审计）</w:t>
      </w:r>
    </w:p>
    <w:p w14:paraId="7D49867C"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（七）天津津滨威立雅水业有限公司</w:t>
      </w:r>
    </w:p>
    <w:p w14:paraId="08B94A99"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注册地址：天津市东丽区津塘公路</w:t>
      </w:r>
      <w:r w:rsidRPr="00CA7D40">
        <w:rPr>
          <w:rFonts w:cs="宋体" w:hint="eastAsia"/>
          <w:bCs/>
          <w:sz w:val="24"/>
        </w:rPr>
        <w:t>4</w:t>
      </w:r>
      <w:r w:rsidRPr="00CA7D40">
        <w:rPr>
          <w:rFonts w:cs="宋体" w:hint="eastAsia"/>
          <w:bCs/>
          <w:sz w:val="24"/>
        </w:rPr>
        <w:t>号桥新乡路</w:t>
      </w:r>
      <w:r w:rsidRPr="00CA7D40">
        <w:rPr>
          <w:rFonts w:cs="宋体" w:hint="eastAsia"/>
          <w:bCs/>
          <w:sz w:val="24"/>
        </w:rPr>
        <w:t>2</w:t>
      </w:r>
      <w:r w:rsidRPr="00CA7D40">
        <w:rPr>
          <w:rFonts w:cs="宋体" w:hint="eastAsia"/>
          <w:bCs/>
          <w:sz w:val="24"/>
        </w:rPr>
        <w:t>号</w:t>
      </w:r>
    </w:p>
    <w:p w14:paraId="476F7353"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126582.38</w:t>
      </w:r>
      <w:r w:rsidRPr="00CA7D40">
        <w:rPr>
          <w:rFonts w:cs="宋体" w:hint="eastAsia"/>
          <w:bCs/>
          <w:sz w:val="24"/>
        </w:rPr>
        <w:t>万元</w:t>
      </w:r>
    </w:p>
    <w:p w14:paraId="19A80348"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法定代表人：刘士阳</w:t>
      </w:r>
    </w:p>
    <w:p w14:paraId="5D92A99C" w14:textId="1A891AEB"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营业范围：从事城市供水的经营、服务和投资；提供水务技术咨询及水务工程服务等</w:t>
      </w:r>
      <w:r w:rsidR="001F0421">
        <w:rPr>
          <w:rFonts w:cs="宋体" w:hint="eastAsia"/>
          <w:bCs/>
          <w:sz w:val="24"/>
        </w:rPr>
        <w:t>。</w:t>
      </w:r>
    </w:p>
    <w:p w14:paraId="5E81B850"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日，天津津滨威立雅有限公司的总资产为</w:t>
      </w:r>
      <w:r w:rsidRPr="00CA7D40">
        <w:rPr>
          <w:rFonts w:cs="宋体" w:hint="eastAsia"/>
          <w:bCs/>
          <w:sz w:val="24"/>
        </w:rPr>
        <w:t>3,603,438,670.90</w:t>
      </w:r>
      <w:r w:rsidRPr="00CA7D40">
        <w:rPr>
          <w:rFonts w:cs="宋体" w:hint="eastAsia"/>
          <w:bCs/>
          <w:sz w:val="24"/>
        </w:rPr>
        <w:t>元，净资产为</w:t>
      </w:r>
      <w:r w:rsidRPr="00CA7D40">
        <w:rPr>
          <w:rFonts w:cs="宋体" w:hint="eastAsia"/>
          <w:bCs/>
          <w:sz w:val="24"/>
        </w:rPr>
        <w:t>1,723,578,513.09</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1,667,026,635.93</w:t>
      </w:r>
      <w:r w:rsidRPr="00CA7D40">
        <w:rPr>
          <w:rFonts w:cs="宋体" w:hint="eastAsia"/>
          <w:bCs/>
          <w:sz w:val="24"/>
        </w:rPr>
        <w:t>元，净利润为</w:t>
      </w:r>
      <w:r w:rsidRPr="00CA7D40">
        <w:rPr>
          <w:rFonts w:cs="宋体" w:hint="eastAsia"/>
          <w:bCs/>
          <w:sz w:val="24"/>
        </w:rPr>
        <w:t>79,868,703.50</w:t>
      </w:r>
      <w:r w:rsidRPr="00CA7D40">
        <w:rPr>
          <w:rFonts w:cs="宋体" w:hint="eastAsia"/>
          <w:bCs/>
          <w:sz w:val="24"/>
        </w:rPr>
        <w:t>元。（未经审计）</w:t>
      </w:r>
    </w:p>
    <w:p w14:paraId="3188AB75"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（八）天津市津北水务有限公司</w:t>
      </w:r>
    </w:p>
    <w:p w14:paraId="63266B89"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注册地址：天津市北辰区双口镇后堡村村委会</w:t>
      </w:r>
      <w:r w:rsidRPr="00CA7D40">
        <w:rPr>
          <w:rFonts w:cs="宋体" w:hint="eastAsia"/>
          <w:bCs/>
          <w:sz w:val="24"/>
        </w:rPr>
        <w:t>302</w:t>
      </w:r>
    </w:p>
    <w:p w14:paraId="53F86446"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注册资本：</w:t>
      </w:r>
      <w:r w:rsidRPr="00CA7D40">
        <w:rPr>
          <w:rFonts w:cs="宋体" w:hint="eastAsia"/>
          <w:bCs/>
          <w:sz w:val="24"/>
        </w:rPr>
        <w:t>37000</w:t>
      </w:r>
      <w:r w:rsidRPr="00CA7D40">
        <w:rPr>
          <w:rFonts w:cs="宋体" w:hint="eastAsia"/>
          <w:bCs/>
          <w:sz w:val="24"/>
        </w:rPr>
        <w:t>万元</w:t>
      </w:r>
    </w:p>
    <w:p w14:paraId="7B2BB4C8"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法定代表人：韩勇</w:t>
      </w:r>
    </w:p>
    <w:p w14:paraId="56C35750"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营业范围：许可项目：自来水生产与供应；各类工程建设活动。（依法须经批准的项目，经相关部门批准后方可开展经营活动，具体经营项目以相关部门批准文件或许可证件为准）。一般项目：污水处理及其再生利用；环境保护专用设备销售；工程管理服务；环境保护监测；技术服务、技术开发、技术咨询、技术交流、技术转让、技术推广。（除依法须经批准的项目外，凭营业执照依法自主开展经营活动）</w:t>
      </w:r>
    </w:p>
    <w:p w14:paraId="1EF97F3E" w14:textId="67838A13" w:rsidR="00CA7D40" w:rsidRPr="00CA7D40" w:rsidRDefault="00CA7D40" w:rsidP="00CA7D40">
      <w:pPr>
        <w:spacing w:line="360" w:lineRule="auto"/>
        <w:ind w:firstLineChars="200" w:firstLine="480"/>
        <w:rPr>
          <w:rFonts w:cs="宋体"/>
          <w:bCs/>
          <w:sz w:val="24"/>
        </w:rPr>
      </w:pPr>
      <w:r w:rsidRPr="00CA7D40">
        <w:rPr>
          <w:rFonts w:cs="宋体" w:hint="eastAsia"/>
          <w:bCs/>
          <w:sz w:val="24"/>
        </w:rPr>
        <w:t>截至</w:t>
      </w:r>
      <w:r w:rsidRPr="00CA7D40">
        <w:rPr>
          <w:rFonts w:cs="宋体" w:hint="eastAsia"/>
          <w:bCs/>
          <w:sz w:val="24"/>
        </w:rPr>
        <w:t>2024</w:t>
      </w:r>
      <w:r w:rsidRPr="00CA7D40">
        <w:rPr>
          <w:rFonts w:cs="宋体" w:hint="eastAsia"/>
          <w:bCs/>
          <w:sz w:val="24"/>
        </w:rPr>
        <w:t>年</w:t>
      </w:r>
      <w:r w:rsidRPr="00CA7D40">
        <w:rPr>
          <w:rFonts w:cs="宋体" w:hint="eastAsia"/>
          <w:bCs/>
          <w:sz w:val="24"/>
        </w:rPr>
        <w:t>12</w:t>
      </w:r>
      <w:r w:rsidRPr="00CA7D40">
        <w:rPr>
          <w:rFonts w:cs="宋体" w:hint="eastAsia"/>
          <w:bCs/>
          <w:sz w:val="24"/>
        </w:rPr>
        <w:t>月</w:t>
      </w:r>
      <w:r w:rsidRPr="00CA7D40">
        <w:rPr>
          <w:rFonts w:cs="宋体" w:hint="eastAsia"/>
          <w:bCs/>
          <w:sz w:val="24"/>
        </w:rPr>
        <w:t>31</w:t>
      </w:r>
      <w:r w:rsidRPr="00CA7D40">
        <w:rPr>
          <w:rFonts w:cs="宋体" w:hint="eastAsia"/>
          <w:bCs/>
          <w:sz w:val="24"/>
        </w:rPr>
        <w:t>日，天津市津北水务有限公司的总资产为</w:t>
      </w:r>
      <w:r w:rsidRPr="00CA7D40">
        <w:rPr>
          <w:rFonts w:cs="宋体" w:hint="eastAsia"/>
          <w:bCs/>
          <w:sz w:val="24"/>
        </w:rPr>
        <w:lastRenderedPageBreak/>
        <w:t>1,976,769,889.73</w:t>
      </w:r>
      <w:r w:rsidRPr="00CA7D40">
        <w:rPr>
          <w:rFonts w:cs="宋体" w:hint="eastAsia"/>
          <w:bCs/>
          <w:sz w:val="24"/>
        </w:rPr>
        <w:t>元，净资产为</w:t>
      </w:r>
      <w:r w:rsidRPr="00CA7D40">
        <w:rPr>
          <w:rFonts w:cs="宋体" w:hint="eastAsia"/>
          <w:bCs/>
          <w:sz w:val="24"/>
        </w:rPr>
        <w:t>430,158,002.56</w:t>
      </w:r>
      <w:r w:rsidRPr="00CA7D40">
        <w:rPr>
          <w:rFonts w:cs="宋体" w:hint="eastAsia"/>
          <w:bCs/>
          <w:sz w:val="24"/>
        </w:rPr>
        <w:t>元；</w:t>
      </w:r>
      <w:r w:rsidRPr="00CA7D40">
        <w:rPr>
          <w:rFonts w:cs="宋体" w:hint="eastAsia"/>
          <w:bCs/>
          <w:sz w:val="24"/>
        </w:rPr>
        <w:t>2024</w:t>
      </w:r>
      <w:r w:rsidRPr="00CA7D40">
        <w:rPr>
          <w:rFonts w:cs="宋体" w:hint="eastAsia"/>
          <w:bCs/>
          <w:sz w:val="24"/>
        </w:rPr>
        <w:t>年</w:t>
      </w:r>
      <w:r w:rsidRPr="00CA7D40">
        <w:rPr>
          <w:rFonts w:cs="宋体" w:hint="eastAsia"/>
          <w:bCs/>
          <w:sz w:val="24"/>
        </w:rPr>
        <w:t>1-12</w:t>
      </w:r>
      <w:r w:rsidRPr="00CA7D40">
        <w:rPr>
          <w:rFonts w:cs="宋体" w:hint="eastAsia"/>
          <w:bCs/>
          <w:sz w:val="24"/>
        </w:rPr>
        <w:t>月，营业收入为</w:t>
      </w:r>
      <w:r w:rsidRPr="00CA7D40">
        <w:rPr>
          <w:rFonts w:cs="宋体" w:hint="eastAsia"/>
          <w:bCs/>
          <w:sz w:val="24"/>
        </w:rPr>
        <w:t>238,608,156.27</w:t>
      </w:r>
      <w:r w:rsidRPr="00CA7D40">
        <w:rPr>
          <w:rFonts w:cs="宋体" w:hint="eastAsia"/>
          <w:bCs/>
          <w:sz w:val="24"/>
        </w:rPr>
        <w:t>元，净利润为</w:t>
      </w:r>
      <w:r w:rsidRPr="00CA7D40">
        <w:rPr>
          <w:rFonts w:cs="宋体" w:hint="eastAsia"/>
          <w:bCs/>
          <w:sz w:val="24"/>
        </w:rPr>
        <w:t>26,631,903.45</w:t>
      </w:r>
      <w:r w:rsidRPr="00CA7D40">
        <w:rPr>
          <w:rFonts w:cs="宋体" w:hint="eastAsia"/>
          <w:bCs/>
          <w:sz w:val="24"/>
        </w:rPr>
        <w:t>元。（未经审计）</w:t>
      </w:r>
    </w:p>
    <w:p w14:paraId="64932591"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2</w:t>
      </w:r>
      <w:r w:rsidRPr="00CA7D40">
        <w:rPr>
          <w:rFonts w:cs="宋体" w:hint="eastAsia"/>
          <w:b/>
          <w:sz w:val="24"/>
        </w:rPr>
        <w:t>、与公司的关联关系</w:t>
      </w:r>
    </w:p>
    <w:tbl>
      <w:tblPr>
        <w:tblW w:w="8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4178"/>
        <w:gridCol w:w="3708"/>
      </w:tblGrid>
      <w:tr w:rsidR="00CA7D40" w14:paraId="7BFF4829"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EB3F69F" w14:textId="77777777" w:rsidR="00CA7D40" w:rsidRDefault="00CA7D40" w:rsidP="00647508">
            <w:pPr>
              <w:widowControl/>
              <w:spacing w:line="0" w:lineRule="atLeast"/>
              <w:jc w:val="center"/>
              <w:rPr>
                <w:b/>
                <w:bCs/>
                <w:color w:val="000000"/>
                <w:kern w:val="0"/>
                <w:sz w:val="24"/>
              </w:rPr>
            </w:pPr>
            <w:r>
              <w:rPr>
                <w:rFonts w:hint="eastAsia"/>
                <w:b/>
                <w:bCs/>
                <w:color w:val="000000"/>
                <w:kern w:val="0"/>
                <w:sz w:val="24"/>
              </w:rPr>
              <w:t>序号</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69090D66" w14:textId="77777777" w:rsidR="00CA7D40" w:rsidRDefault="00CA7D40" w:rsidP="00647508">
            <w:pPr>
              <w:widowControl/>
              <w:spacing w:line="0" w:lineRule="atLeast"/>
              <w:jc w:val="center"/>
              <w:rPr>
                <w:b/>
                <w:bCs/>
                <w:color w:val="000000"/>
                <w:kern w:val="0"/>
                <w:sz w:val="24"/>
              </w:rPr>
            </w:pPr>
            <w:r>
              <w:rPr>
                <w:rFonts w:hint="eastAsia"/>
                <w:b/>
                <w:bCs/>
                <w:color w:val="000000"/>
                <w:kern w:val="0"/>
                <w:sz w:val="24"/>
              </w:rPr>
              <w:t>关联方名称</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1B53E184" w14:textId="77777777" w:rsidR="00CA7D40" w:rsidRDefault="00CA7D40" w:rsidP="00647508">
            <w:pPr>
              <w:widowControl/>
              <w:spacing w:line="0" w:lineRule="atLeast"/>
              <w:jc w:val="center"/>
              <w:rPr>
                <w:b/>
                <w:bCs/>
                <w:color w:val="000000"/>
                <w:kern w:val="0"/>
                <w:sz w:val="24"/>
              </w:rPr>
            </w:pPr>
            <w:r>
              <w:rPr>
                <w:rFonts w:hint="eastAsia"/>
                <w:b/>
                <w:bCs/>
                <w:color w:val="000000"/>
                <w:kern w:val="0"/>
                <w:sz w:val="24"/>
              </w:rPr>
              <w:t>与本公司的关联关系</w:t>
            </w:r>
          </w:p>
        </w:tc>
      </w:tr>
      <w:tr w:rsidR="00CA7D40" w14:paraId="10164DFF"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0B804A7A" w14:textId="77777777" w:rsidR="00CA7D40" w:rsidRDefault="00CA7D40" w:rsidP="00647508">
            <w:pPr>
              <w:widowControl/>
              <w:spacing w:line="0" w:lineRule="atLeast"/>
              <w:jc w:val="center"/>
              <w:rPr>
                <w:bCs/>
                <w:color w:val="000000"/>
                <w:kern w:val="0"/>
                <w:sz w:val="24"/>
              </w:rPr>
            </w:pPr>
            <w:r>
              <w:rPr>
                <w:bCs/>
                <w:color w:val="000000"/>
                <w:kern w:val="0"/>
                <w:sz w:val="24"/>
              </w:rPr>
              <w:t>1</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53B5EE48" w14:textId="77777777" w:rsidR="00CA7D40" w:rsidRDefault="00CA7D40" w:rsidP="00647508">
            <w:pPr>
              <w:widowControl/>
              <w:spacing w:line="0" w:lineRule="atLeast"/>
              <w:rPr>
                <w:bCs/>
                <w:color w:val="000000"/>
                <w:kern w:val="0"/>
                <w:sz w:val="24"/>
              </w:rPr>
            </w:pPr>
            <w:r>
              <w:rPr>
                <w:rFonts w:hint="eastAsia"/>
                <w:bCs/>
                <w:color w:val="000000"/>
                <w:kern w:val="0"/>
                <w:sz w:val="24"/>
              </w:rPr>
              <w:t>天津水务集团有限公司</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05831055" w14:textId="77777777" w:rsidR="00CA7D40" w:rsidRDefault="00CA7D40" w:rsidP="00647508">
            <w:pPr>
              <w:widowControl/>
              <w:spacing w:line="0" w:lineRule="atLeast"/>
              <w:rPr>
                <w:bCs/>
                <w:color w:val="000000"/>
                <w:kern w:val="0"/>
                <w:sz w:val="24"/>
              </w:rPr>
            </w:pPr>
            <w:r>
              <w:rPr>
                <w:rFonts w:hint="eastAsia"/>
                <w:bCs/>
                <w:color w:val="000000"/>
                <w:kern w:val="0"/>
                <w:sz w:val="24"/>
              </w:rPr>
              <w:t>公司控股股东的一致行动人，持股</w:t>
            </w:r>
            <w:r>
              <w:rPr>
                <w:bCs/>
                <w:color w:val="000000"/>
                <w:kern w:val="0"/>
                <w:sz w:val="24"/>
              </w:rPr>
              <w:t>5%</w:t>
            </w:r>
            <w:r>
              <w:rPr>
                <w:rFonts w:hint="eastAsia"/>
                <w:bCs/>
                <w:color w:val="000000"/>
                <w:kern w:val="0"/>
                <w:sz w:val="24"/>
              </w:rPr>
              <w:t>以上股东。</w:t>
            </w:r>
          </w:p>
        </w:tc>
      </w:tr>
      <w:tr w:rsidR="00CA7D40" w14:paraId="2D9C9326"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2BADD31" w14:textId="77777777" w:rsidR="00CA7D40" w:rsidRDefault="00CA7D40" w:rsidP="00647508">
            <w:pPr>
              <w:widowControl/>
              <w:spacing w:line="0" w:lineRule="atLeast"/>
              <w:jc w:val="center"/>
              <w:rPr>
                <w:bCs/>
                <w:color w:val="000000"/>
                <w:kern w:val="0"/>
                <w:sz w:val="24"/>
              </w:rPr>
            </w:pPr>
            <w:r>
              <w:rPr>
                <w:bCs/>
                <w:color w:val="000000"/>
                <w:kern w:val="0"/>
                <w:sz w:val="24"/>
              </w:rPr>
              <w:t>2</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15C48B6D" w14:textId="77777777" w:rsidR="00CA7D40" w:rsidRDefault="00CA7D40" w:rsidP="00647508">
            <w:pPr>
              <w:widowControl/>
              <w:spacing w:line="0" w:lineRule="atLeast"/>
              <w:rPr>
                <w:bCs/>
                <w:color w:val="000000"/>
                <w:kern w:val="0"/>
                <w:sz w:val="24"/>
              </w:rPr>
            </w:pPr>
            <w:r>
              <w:rPr>
                <w:rFonts w:hint="eastAsia"/>
                <w:bCs/>
                <w:color w:val="000000"/>
                <w:kern w:val="0"/>
                <w:sz w:val="24"/>
              </w:rPr>
              <w:t>天津市华泰龙淡化海水有限公司</w:t>
            </w:r>
          </w:p>
        </w:tc>
        <w:tc>
          <w:tcPr>
            <w:tcW w:w="3708" w:type="dxa"/>
            <w:tcBorders>
              <w:top w:val="single" w:sz="4" w:space="0" w:color="auto"/>
              <w:left w:val="single" w:sz="4" w:space="0" w:color="auto"/>
              <w:bottom w:val="single" w:sz="4" w:space="0" w:color="auto"/>
              <w:right w:val="single" w:sz="4" w:space="0" w:color="auto"/>
            </w:tcBorders>
            <w:vAlign w:val="center"/>
            <w:hideMark/>
          </w:tcPr>
          <w:p w14:paraId="30259A48" w14:textId="77777777" w:rsidR="00CA7D40" w:rsidRDefault="00CA7D40" w:rsidP="00647508">
            <w:pPr>
              <w:widowControl/>
              <w:spacing w:line="0" w:lineRule="atLeast"/>
              <w:rPr>
                <w:bCs/>
                <w:color w:val="000000"/>
                <w:kern w:val="0"/>
                <w:sz w:val="24"/>
              </w:rPr>
            </w:pPr>
            <w:r>
              <w:rPr>
                <w:rFonts w:hint="eastAsia"/>
                <w:bCs/>
                <w:color w:val="000000"/>
                <w:kern w:val="0"/>
                <w:sz w:val="24"/>
              </w:rPr>
              <w:t>水务集团实际控制的公司。</w:t>
            </w:r>
          </w:p>
        </w:tc>
      </w:tr>
      <w:tr w:rsidR="00CA7D40" w14:paraId="090744BC"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AC5EE38" w14:textId="77777777" w:rsidR="00CA7D40" w:rsidRDefault="00CA7D40" w:rsidP="00647508">
            <w:pPr>
              <w:widowControl/>
              <w:spacing w:line="0" w:lineRule="atLeast"/>
              <w:jc w:val="center"/>
              <w:rPr>
                <w:bCs/>
                <w:color w:val="000000"/>
                <w:kern w:val="0"/>
                <w:sz w:val="24"/>
              </w:rPr>
            </w:pPr>
            <w:r>
              <w:rPr>
                <w:bCs/>
                <w:color w:val="000000"/>
                <w:kern w:val="0"/>
                <w:sz w:val="24"/>
              </w:rPr>
              <w:t>3</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4650DD3E" w14:textId="77777777" w:rsidR="00CA7D40" w:rsidRDefault="00CA7D40" w:rsidP="00647508">
            <w:pPr>
              <w:widowControl/>
              <w:spacing w:line="0" w:lineRule="atLeast"/>
              <w:rPr>
                <w:bCs/>
                <w:color w:val="000000"/>
                <w:kern w:val="0"/>
                <w:sz w:val="24"/>
              </w:rPr>
            </w:pPr>
            <w:r>
              <w:rPr>
                <w:rFonts w:hint="eastAsia"/>
                <w:bCs/>
                <w:color w:val="000000"/>
                <w:kern w:val="0"/>
                <w:sz w:val="24"/>
              </w:rPr>
              <w:t>天津塘沽中法供水有限公司</w:t>
            </w:r>
          </w:p>
        </w:tc>
        <w:tc>
          <w:tcPr>
            <w:tcW w:w="3708" w:type="dxa"/>
            <w:tcBorders>
              <w:top w:val="single" w:sz="4" w:space="0" w:color="auto"/>
              <w:left w:val="single" w:sz="4" w:space="0" w:color="auto"/>
              <w:bottom w:val="single" w:sz="4" w:space="0" w:color="auto"/>
              <w:right w:val="single" w:sz="4" w:space="0" w:color="auto"/>
            </w:tcBorders>
            <w:vAlign w:val="center"/>
            <w:hideMark/>
          </w:tcPr>
          <w:p w14:paraId="274479F4" w14:textId="77777777" w:rsidR="00CA7D40" w:rsidRDefault="00CA7D40" w:rsidP="00647508">
            <w:pPr>
              <w:widowControl/>
              <w:spacing w:line="0" w:lineRule="atLeast"/>
              <w:rPr>
                <w:bCs/>
                <w:color w:val="000000"/>
                <w:kern w:val="0"/>
                <w:sz w:val="24"/>
              </w:rPr>
            </w:pPr>
            <w:r>
              <w:rPr>
                <w:rFonts w:hint="eastAsia"/>
                <w:bCs/>
                <w:color w:val="000000"/>
                <w:kern w:val="0"/>
                <w:sz w:val="24"/>
              </w:rPr>
              <w:t>水务集团实际控制的公司。</w:t>
            </w:r>
          </w:p>
        </w:tc>
      </w:tr>
      <w:tr w:rsidR="00CA7D40" w14:paraId="6D576862"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6E49186" w14:textId="77777777" w:rsidR="00CA7D40" w:rsidRDefault="00CA7D40" w:rsidP="00647508">
            <w:pPr>
              <w:widowControl/>
              <w:spacing w:line="0" w:lineRule="atLeast"/>
              <w:jc w:val="center"/>
              <w:rPr>
                <w:bCs/>
                <w:color w:val="000000"/>
                <w:kern w:val="0"/>
                <w:sz w:val="24"/>
              </w:rPr>
            </w:pPr>
            <w:r>
              <w:rPr>
                <w:bCs/>
                <w:color w:val="000000"/>
                <w:kern w:val="0"/>
                <w:sz w:val="24"/>
              </w:rPr>
              <w:t>4</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39AFA87B" w14:textId="77777777" w:rsidR="00CA7D40" w:rsidRDefault="00CA7D40" w:rsidP="00647508">
            <w:pPr>
              <w:widowControl/>
              <w:spacing w:line="0" w:lineRule="atLeast"/>
              <w:jc w:val="left"/>
              <w:rPr>
                <w:bCs/>
                <w:color w:val="000000"/>
                <w:kern w:val="0"/>
                <w:sz w:val="24"/>
              </w:rPr>
            </w:pPr>
            <w:r>
              <w:rPr>
                <w:rFonts w:hint="eastAsia"/>
                <w:bCs/>
                <w:color w:val="000000"/>
                <w:kern w:val="0"/>
                <w:sz w:val="24"/>
              </w:rPr>
              <w:t>天津水务集团滨海水务有限公司大港油田水务分公司</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22DF589E" w14:textId="77777777" w:rsidR="00CA7D40" w:rsidRDefault="00CA7D40" w:rsidP="00647508">
            <w:pPr>
              <w:widowControl/>
              <w:spacing w:line="0" w:lineRule="atLeast"/>
              <w:rPr>
                <w:bCs/>
                <w:color w:val="000000"/>
                <w:kern w:val="0"/>
                <w:sz w:val="24"/>
              </w:rPr>
            </w:pPr>
            <w:r>
              <w:rPr>
                <w:rFonts w:hint="eastAsia"/>
                <w:bCs/>
                <w:color w:val="000000"/>
                <w:kern w:val="0"/>
                <w:sz w:val="24"/>
              </w:rPr>
              <w:t>水务集团实际控制的公司。</w:t>
            </w:r>
          </w:p>
        </w:tc>
      </w:tr>
      <w:tr w:rsidR="00CA7D40" w14:paraId="5FBA8CD8"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D4C6047" w14:textId="77777777" w:rsidR="00CA7D40" w:rsidRDefault="00CA7D40" w:rsidP="00647508">
            <w:pPr>
              <w:widowControl/>
              <w:spacing w:line="0" w:lineRule="atLeast"/>
              <w:jc w:val="center"/>
              <w:rPr>
                <w:bCs/>
                <w:color w:val="000000"/>
                <w:kern w:val="0"/>
                <w:sz w:val="24"/>
              </w:rPr>
            </w:pPr>
            <w:bookmarkStart w:id="6" w:name="OLE_LINK16"/>
            <w:bookmarkStart w:id="7" w:name="OLE_LINK17"/>
            <w:r>
              <w:rPr>
                <w:bCs/>
                <w:color w:val="000000"/>
                <w:kern w:val="0"/>
                <w:sz w:val="24"/>
              </w:rPr>
              <w:t>5</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06165432" w14:textId="77777777" w:rsidR="00CA7D40" w:rsidRDefault="00CA7D40" w:rsidP="00647508">
            <w:pPr>
              <w:widowControl/>
              <w:spacing w:line="0" w:lineRule="atLeast"/>
              <w:rPr>
                <w:bCs/>
                <w:color w:val="000000"/>
                <w:kern w:val="0"/>
                <w:sz w:val="24"/>
              </w:rPr>
            </w:pPr>
            <w:r>
              <w:rPr>
                <w:rFonts w:hint="eastAsia"/>
                <w:bCs/>
                <w:color w:val="000000"/>
                <w:kern w:val="0"/>
                <w:sz w:val="24"/>
              </w:rPr>
              <w:t>天津市自来水集团有限公司</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21A8B1D2" w14:textId="77777777" w:rsidR="00CA7D40" w:rsidRDefault="00CA7D40" w:rsidP="00647508">
            <w:pPr>
              <w:widowControl/>
              <w:spacing w:line="0" w:lineRule="atLeast"/>
              <w:rPr>
                <w:bCs/>
                <w:color w:val="000000"/>
                <w:kern w:val="0"/>
                <w:sz w:val="24"/>
              </w:rPr>
            </w:pPr>
            <w:r>
              <w:rPr>
                <w:rFonts w:hint="eastAsia"/>
                <w:bCs/>
                <w:color w:val="000000"/>
                <w:kern w:val="0"/>
                <w:sz w:val="24"/>
              </w:rPr>
              <w:t>水务集团实际控制的公司。</w:t>
            </w:r>
          </w:p>
        </w:tc>
      </w:tr>
      <w:tr w:rsidR="00CA7D40" w14:paraId="1909399B"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2BA2638" w14:textId="77777777" w:rsidR="00CA7D40" w:rsidRDefault="00CA7D40" w:rsidP="00647508">
            <w:pPr>
              <w:widowControl/>
              <w:spacing w:line="0" w:lineRule="atLeast"/>
              <w:jc w:val="center"/>
              <w:rPr>
                <w:bCs/>
                <w:color w:val="000000"/>
                <w:kern w:val="0"/>
                <w:sz w:val="24"/>
              </w:rPr>
            </w:pPr>
            <w:r>
              <w:rPr>
                <w:bCs/>
                <w:color w:val="000000"/>
                <w:kern w:val="0"/>
                <w:sz w:val="24"/>
              </w:rPr>
              <w:t>6</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0A58ED77" w14:textId="77777777" w:rsidR="00CA7D40" w:rsidRDefault="00CA7D40" w:rsidP="00647508">
            <w:pPr>
              <w:widowControl/>
              <w:spacing w:line="0" w:lineRule="atLeast"/>
              <w:rPr>
                <w:bCs/>
                <w:color w:val="000000"/>
                <w:kern w:val="0"/>
                <w:sz w:val="24"/>
              </w:rPr>
            </w:pPr>
            <w:r>
              <w:rPr>
                <w:rFonts w:hint="eastAsia"/>
                <w:bCs/>
                <w:color w:val="000000"/>
                <w:kern w:val="0"/>
                <w:sz w:val="24"/>
              </w:rPr>
              <w:t>天津津港水务有限公司</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109AADC6" w14:textId="77777777" w:rsidR="00CA7D40" w:rsidRDefault="00CA7D40" w:rsidP="00647508">
            <w:pPr>
              <w:widowControl/>
              <w:spacing w:line="0" w:lineRule="atLeast"/>
              <w:rPr>
                <w:bCs/>
                <w:color w:val="000000"/>
                <w:kern w:val="0"/>
                <w:sz w:val="24"/>
              </w:rPr>
            </w:pPr>
            <w:r>
              <w:rPr>
                <w:rFonts w:hint="eastAsia"/>
                <w:bCs/>
                <w:color w:val="000000"/>
                <w:kern w:val="0"/>
                <w:sz w:val="24"/>
              </w:rPr>
              <w:t>水务集团实际控制的公司。</w:t>
            </w:r>
          </w:p>
        </w:tc>
        <w:bookmarkEnd w:id="6"/>
        <w:bookmarkEnd w:id="7"/>
      </w:tr>
      <w:tr w:rsidR="00CA7D40" w14:paraId="319AA982"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1F3BD63" w14:textId="77777777" w:rsidR="00CA7D40" w:rsidRDefault="00CA7D40" w:rsidP="00647508">
            <w:pPr>
              <w:widowControl/>
              <w:spacing w:line="0" w:lineRule="atLeast"/>
              <w:jc w:val="center"/>
              <w:rPr>
                <w:bCs/>
                <w:color w:val="000000"/>
                <w:kern w:val="0"/>
                <w:sz w:val="24"/>
              </w:rPr>
            </w:pPr>
            <w:bookmarkStart w:id="8" w:name="_Hlk187167278"/>
            <w:r>
              <w:rPr>
                <w:bCs/>
                <w:color w:val="000000"/>
                <w:kern w:val="0"/>
                <w:sz w:val="24"/>
              </w:rPr>
              <w:t>7</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4EB53CC8" w14:textId="77777777" w:rsidR="00CA7D40" w:rsidRDefault="00CA7D40" w:rsidP="00647508">
            <w:pPr>
              <w:widowControl/>
              <w:shd w:val="clear" w:color="auto" w:fill="FFFFFF"/>
              <w:spacing w:line="0" w:lineRule="atLeast"/>
              <w:jc w:val="left"/>
              <w:rPr>
                <w:bCs/>
                <w:color w:val="000000"/>
                <w:kern w:val="0"/>
                <w:sz w:val="24"/>
              </w:rPr>
            </w:pPr>
            <w:r>
              <w:rPr>
                <w:rFonts w:hint="eastAsia"/>
                <w:bCs/>
                <w:color w:val="000000"/>
                <w:kern w:val="0"/>
                <w:sz w:val="24"/>
              </w:rPr>
              <w:t>天津津滨威立雅水业有限公司</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19E998E1" w14:textId="77777777" w:rsidR="00CA7D40" w:rsidRDefault="00CA7D40" w:rsidP="00647508">
            <w:pPr>
              <w:widowControl/>
              <w:shd w:val="clear" w:color="auto" w:fill="FFFFFF"/>
              <w:spacing w:line="0" w:lineRule="atLeast"/>
              <w:jc w:val="left"/>
              <w:rPr>
                <w:bCs/>
                <w:color w:val="000000"/>
                <w:kern w:val="0"/>
                <w:sz w:val="24"/>
              </w:rPr>
            </w:pPr>
            <w:r>
              <w:rPr>
                <w:rFonts w:hint="eastAsia"/>
                <w:bCs/>
                <w:color w:val="000000"/>
                <w:kern w:val="0"/>
                <w:sz w:val="24"/>
              </w:rPr>
              <w:t>水务集团实际控制的公司。</w:t>
            </w:r>
          </w:p>
        </w:tc>
        <w:bookmarkEnd w:id="8"/>
      </w:tr>
      <w:tr w:rsidR="00CA7D40" w14:paraId="2E655A99" w14:textId="77777777" w:rsidTr="00647508">
        <w:trPr>
          <w:trHeight w:val="6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565BBCB" w14:textId="77777777" w:rsidR="00CA7D40" w:rsidRDefault="00CA7D40" w:rsidP="00647508">
            <w:pPr>
              <w:widowControl/>
              <w:spacing w:line="0" w:lineRule="atLeast"/>
              <w:jc w:val="center"/>
              <w:rPr>
                <w:bCs/>
                <w:color w:val="000000"/>
                <w:kern w:val="0"/>
                <w:sz w:val="24"/>
              </w:rPr>
            </w:pPr>
            <w:r>
              <w:rPr>
                <w:bCs/>
                <w:color w:val="000000"/>
                <w:kern w:val="0"/>
                <w:sz w:val="24"/>
              </w:rPr>
              <w:t>8</w:t>
            </w:r>
          </w:p>
        </w:tc>
        <w:tc>
          <w:tcPr>
            <w:tcW w:w="4178" w:type="dxa"/>
            <w:tcBorders>
              <w:top w:val="single" w:sz="4" w:space="0" w:color="auto"/>
              <w:left w:val="single" w:sz="4" w:space="0" w:color="auto"/>
              <w:bottom w:val="single" w:sz="4" w:space="0" w:color="auto"/>
              <w:right w:val="single" w:sz="4" w:space="0" w:color="auto"/>
            </w:tcBorders>
            <w:noWrap/>
            <w:vAlign w:val="center"/>
            <w:hideMark/>
          </w:tcPr>
          <w:p w14:paraId="7AE20CDF" w14:textId="77777777" w:rsidR="00CA7D40" w:rsidRDefault="00CA7D40" w:rsidP="00647508">
            <w:pPr>
              <w:widowControl/>
              <w:spacing w:line="0" w:lineRule="atLeast"/>
              <w:rPr>
                <w:bCs/>
                <w:color w:val="000000"/>
                <w:kern w:val="0"/>
                <w:sz w:val="24"/>
              </w:rPr>
            </w:pPr>
            <w:r>
              <w:rPr>
                <w:rFonts w:hint="eastAsia"/>
                <w:bCs/>
                <w:color w:val="000000"/>
                <w:kern w:val="0"/>
                <w:sz w:val="24"/>
              </w:rPr>
              <w:t>天津市津北水务有限公司</w:t>
            </w:r>
          </w:p>
        </w:tc>
        <w:tc>
          <w:tcPr>
            <w:tcW w:w="3708" w:type="dxa"/>
            <w:tcBorders>
              <w:top w:val="single" w:sz="4" w:space="0" w:color="auto"/>
              <w:left w:val="single" w:sz="4" w:space="0" w:color="auto"/>
              <w:bottom w:val="single" w:sz="4" w:space="0" w:color="auto"/>
              <w:right w:val="single" w:sz="4" w:space="0" w:color="auto"/>
            </w:tcBorders>
            <w:noWrap/>
            <w:vAlign w:val="center"/>
            <w:hideMark/>
          </w:tcPr>
          <w:p w14:paraId="4D14B4B5" w14:textId="77777777" w:rsidR="00CA7D40" w:rsidRDefault="00CA7D40" w:rsidP="00647508">
            <w:pPr>
              <w:widowControl/>
              <w:spacing w:line="0" w:lineRule="atLeast"/>
              <w:rPr>
                <w:bCs/>
                <w:color w:val="000000"/>
                <w:kern w:val="0"/>
                <w:sz w:val="24"/>
              </w:rPr>
            </w:pPr>
            <w:r>
              <w:rPr>
                <w:rFonts w:hint="eastAsia"/>
                <w:bCs/>
                <w:color w:val="000000"/>
                <w:kern w:val="0"/>
                <w:sz w:val="24"/>
              </w:rPr>
              <w:t>水务集团实际控制的公司。</w:t>
            </w:r>
          </w:p>
        </w:tc>
      </w:tr>
    </w:tbl>
    <w:p w14:paraId="4AB022CC" w14:textId="6E8C597F" w:rsidR="00CA7D40" w:rsidRPr="00CA7D40" w:rsidRDefault="00CA7D40" w:rsidP="00CA7D40">
      <w:pPr>
        <w:spacing w:line="360" w:lineRule="auto"/>
        <w:ind w:firstLineChars="200" w:firstLine="482"/>
        <w:rPr>
          <w:rFonts w:cs="宋体"/>
          <w:b/>
          <w:sz w:val="24"/>
        </w:rPr>
      </w:pPr>
      <w:r w:rsidRPr="00CA7D40">
        <w:rPr>
          <w:rFonts w:cs="宋体" w:hint="eastAsia"/>
          <w:b/>
          <w:sz w:val="24"/>
        </w:rPr>
        <w:t>3</w:t>
      </w:r>
      <w:r w:rsidRPr="00CA7D40">
        <w:rPr>
          <w:rFonts w:cs="宋体" w:hint="eastAsia"/>
          <w:b/>
          <w:sz w:val="24"/>
        </w:rPr>
        <w:t>、履约能力分析</w:t>
      </w:r>
    </w:p>
    <w:p w14:paraId="6233D814" w14:textId="77777777" w:rsidR="00CA7D40" w:rsidRDefault="00CA7D40" w:rsidP="00CA7D40">
      <w:pPr>
        <w:spacing w:line="360" w:lineRule="auto"/>
        <w:ind w:firstLineChars="200" w:firstLine="480"/>
        <w:rPr>
          <w:rFonts w:cs="宋体"/>
          <w:bCs/>
          <w:sz w:val="24"/>
        </w:rPr>
      </w:pPr>
      <w:r w:rsidRPr="00CA7D40">
        <w:rPr>
          <w:rFonts w:cs="宋体" w:hint="eastAsia"/>
          <w:bCs/>
          <w:sz w:val="24"/>
        </w:rPr>
        <w:t>以上各关联人均依法存续且经营正常，不是失信被执行人，关联交易均按关联交易协议约定按时履行，具备良好的履约能力。</w:t>
      </w:r>
    </w:p>
    <w:p w14:paraId="01E33967" w14:textId="77777777" w:rsidR="001F0421" w:rsidRPr="00CA7D40" w:rsidRDefault="001F0421" w:rsidP="00CA7D40">
      <w:pPr>
        <w:spacing w:line="360" w:lineRule="auto"/>
        <w:ind w:firstLineChars="200" w:firstLine="480"/>
        <w:rPr>
          <w:rFonts w:cs="宋体"/>
          <w:bCs/>
          <w:sz w:val="24"/>
        </w:rPr>
      </w:pPr>
    </w:p>
    <w:p w14:paraId="79F56DA6"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三、关联交易主要内容</w:t>
      </w:r>
    </w:p>
    <w:p w14:paraId="577C7935"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1</w:t>
      </w:r>
      <w:r w:rsidRPr="00CA7D40">
        <w:rPr>
          <w:rFonts w:cs="宋体" w:hint="eastAsia"/>
          <w:b/>
          <w:sz w:val="24"/>
        </w:rPr>
        <w:t>、关联交易主要内容</w:t>
      </w:r>
    </w:p>
    <w:p w14:paraId="5D42C27D"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公司与上述关联方发生的关联交易主要为：（</w:t>
      </w:r>
      <w:r w:rsidRPr="00CA7D40">
        <w:rPr>
          <w:rFonts w:cs="宋体" w:hint="eastAsia"/>
          <w:bCs/>
          <w:sz w:val="24"/>
        </w:rPr>
        <w:t>1</w:t>
      </w:r>
      <w:r w:rsidRPr="00CA7D40">
        <w:rPr>
          <w:rFonts w:cs="宋体" w:hint="eastAsia"/>
          <w:bCs/>
          <w:sz w:val="24"/>
        </w:rPr>
        <w:t>）公司向关联人采购原材料；（</w:t>
      </w:r>
      <w:r w:rsidRPr="00CA7D40">
        <w:rPr>
          <w:rFonts w:cs="宋体" w:hint="eastAsia"/>
          <w:bCs/>
          <w:sz w:val="24"/>
        </w:rPr>
        <w:t>2</w:t>
      </w:r>
      <w:r w:rsidRPr="00CA7D40">
        <w:rPr>
          <w:rFonts w:cs="宋体" w:hint="eastAsia"/>
          <w:bCs/>
          <w:sz w:val="24"/>
        </w:rPr>
        <w:t>）公司向关联人采购燃料和动力；（</w:t>
      </w:r>
      <w:r w:rsidRPr="00CA7D40">
        <w:rPr>
          <w:rFonts w:cs="宋体" w:hint="eastAsia"/>
          <w:bCs/>
          <w:sz w:val="24"/>
        </w:rPr>
        <w:t>3</w:t>
      </w:r>
      <w:r w:rsidRPr="00CA7D40">
        <w:rPr>
          <w:rFonts w:cs="宋体" w:hint="eastAsia"/>
          <w:bCs/>
          <w:sz w:val="24"/>
        </w:rPr>
        <w:t>）公司向关联人销售产品、商品。</w:t>
      </w:r>
    </w:p>
    <w:p w14:paraId="652C2640"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2</w:t>
      </w:r>
      <w:r w:rsidRPr="00CA7D40">
        <w:rPr>
          <w:rFonts w:cs="宋体" w:hint="eastAsia"/>
          <w:b/>
          <w:sz w:val="24"/>
        </w:rPr>
        <w:t>、定价依据</w:t>
      </w:r>
    </w:p>
    <w:p w14:paraId="69C45437" w14:textId="77777777" w:rsidR="00CA7D40" w:rsidRPr="00CA7D40" w:rsidRDefault="00CA7D40" w:rsidP="00CA7D40">
      <w:pPr>
        <w:spacing w:line="360" w:lineRule="auto"/>
        <w:ind w:firstLineChars="200" w:firstLine="480"/>
        <w:rPr>
          <w:rFonts w:cs="宋体"/>
          <w:bCs/>
          <w:sz w:val="24"/>
        </w:rPr>
      </w:pPr>
      <w:r w:rsidRPr="00CA7D40">
        <w:rPr>
          <w:rFonts w:cs="宋体" w:hint="eastAsia"/>
          <w:bCs/>
          <w:sz w:val="24"/>
        </w:rPr>
        <w:t>公司与各关联单位之间的关联交易，相关的费用及支付方式遵循市场公允价格和政府指导的物价文件定价。</w:t>
      </w:r>
    </w:p>
    <w:p w14:paraId="2BDFC28F"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t>3</w:t>
      </w:r>
      <w:r w:rsidRPr="00CA7D40">
        <w:rPr>
          <w:rFonts w:cs="宋体" w:hint="eastAsia"/>
          <w:b/>
          <w:sz w:val="24"/>
        </w:rPr>
        <w:t>、关联交易协议签署情况</w:t>
      </w:r>
    </w:p>
    <w:p w14:paraId="4237B61A" w14:textId="77777777" w:rsidR="00CA7D40" w:rsidRDefault="00CA7D40" w:rsidP="00CA7D40">
      <w:pPr>
        <w:spacing w:line="360" w:lineRule="auto"/>
        <w:ind w:firstLineChars="200" w:firstLine="480"/>
        <w:rPr>
          <w:rFonts w:cs="宋体"/>
          <w:bCs/>
          <w:sz w:val="24"/>
        </w:rPr>
      </w:pPr>
      <w:r w:rsidRPr="00CA7D40">
        <w:rPr>
          <w:rFonts w:cs="宋体" w:hint="eastAsia"/>
          <w:bCs/>
          <w:sz w:val="24"/>
        </w:rPr>
        <w:t>本公司下属公司根据历史年度的日常关联交易情况以及本年度的经营计划测算相关关联交易的金额。相关协议由本公司下属公司与交易方协商签订。</w:t>
      </w:r>
    </w:p>
    <w:p w14:paraId="051DD859" w14:textId="77777777" w:rsidR="001F0421" w:rsidRPr="00CA7D40" w:rsidRDefault="001F0421" w:rsidP="00CA7D40">
      <w:pPr>
        <w:spacing w:line="360" w:lineRule="auto"/>
        <w:ind w:firstLineChars="200" w:firstLine="480"/>
        <w:rPr>
          <w:rFonts w:cs="宋体"/>
          <w:bCs/>
          <w:sz w:val="24"/>
        </w:rPr>
      </w:pPr>
    </w:p>
    <w:p w14:paraId="6E51C83A" w14:textId="77777777" w:rsidR="00CA7D40" w:rsidRPr="00CA7D40" w:rsidRDefault="00CA7D40" w:rsidP="00CA7D40">
      <w:pPr>
        <w:spacing w:line="360" w:lineRule="auto"/>
        <w:ind w:firstLineChars="200" w:firstLine="482"/>
        <w:rPr>
          <w:rFonts w:cs="宋体"/>
          <w:b/>
          <w:sz w:val="24"/>
        </w:rPr>
      </w:pPr>
      <w:r w:rsidRPr="00CA7D40">
        <w:rPr>
          <w:rFonts w:cs="宋体" w:hint="eastAsia"/>
          <w:b/>
          <w:sz w:val="24"/>
        </w:rPr>
        <w:lastRenderedPageBreak/>
        <w:t>四、关联交易目的和对上市公司的影响</w:t>
      </w:r>
    </w:p>
    <w:p w14:paraId="23116CEC" w14:textId="65017D16" w:rsidR="00CA7D40" w:rsidRDefault="00CA7D40" w:rsidP="001F0421">
      <w:pPr>
        <w:spacing w:line="360" w:lineRule="auto"/>
        <w:ind w:firstLineChars="200" w:firstLine="480"/>
        <w:rPr>
          <w:rFonts w:cs="宋体"/>
          <w:bCs/>
          <w:sz w:val="24"/>
        </w:rPr>
      </w:pPr>
      <w:r w:rsidRPr="00CA7D40">
        <w:rPr>
          <w:rFonts w:cs="宋体" w:hint="eastAsia"/>
          <w:bCs/>
          <w:sz w:val="24"/>
        </w:rPr>
        <w:t>本公司发生的关联交易是根据实际交易需要所产生的，是在公平、互利的基础上进行的，不存在损害公司和非关联股东利益的情形，不会影响公司的独立性，不会对公司的财务状况和经营成果产生重大影响，不会对关联方形成较大的依赖，也不会对公司的持续经营能力产生不良的影响。</w:t>
      </w:r>
    </w:p>
    <w:p w14:paraId="0528B304" w14:textId="77777777" w:rsidR="001F0421" w:rsidRDefault="001F0421" w:rsidP="001F0421">
      <w:pPr>
        <w:spacing w:line="360" w:lineRule="auto"/>
        <w:ind w:firstLineChars="200" w:firstLine="480"/>
        <w:rPr>
          <w:rFonts w:cs="宋体"/>
          <w:bCs/>
          <w:sz w:val="24"/>
        </w:rPr>
      </w:pPr>
    </w:p>
    <w:p w14:paraId="1908D25C" w14:textId="27E62125" w:rsidR="00DA032F" w:rsidRDefault="00DA032F" w:rsidP="00DA032F">
      <w:pPr>
        <w:spacing w:line="360" w:lineRule="auto"/>
        <w:ind w:firstLineChars="200" w:firstLine="482"/>
        <w:rPr>
          <w:rFonts w:cs="宋体"/>
          <w:b/>
          <w:sz w:val="24"/>
        </w:rPr>
      </w:pPr>
      <w:r w:rsidRPr="00DA032F">
        <w:rPr>
          <w:rFonts w:cs="宋体" w:hint="eastAsia"/>
          <w:b/>
          <w:sz w:val="24"/>
        </w:rPr>
        <w:t>五、独立董事专门会议审核意见</w:t>
      </w:r>
    </w:p>
    <w:p w14:paraId="00708899" w14:textId="43436630" w:rsidR="001F0421" w:rsidRDefault="00DA032F" w:rsidP="00DA032F">
      <w:pPr>
        <w:spacing w:line="360" w:lineRule="auto"/>
        <w:ind w:firstLineChars="200" w:firstLine="480"/>
        <w:rPr>
          <w:rFonts w:cs="宋体"/>
          <w:bCs/>
          <w:sz w:val="24"/>
        </w:rPr>
      </w:pPr>
      <w:r w:rsidRPr="00DA032F">
        <w:rPr>
          <w:rFonts w:cs="宋体"/>
          <w:bCs/>
          <w:sz w:val="24"/>
        </w:rPr>
        <w:t>经审阅，全体独立董事认为：公司根据实际情况合理预计了日常关联交易，相关关联方依法存续且经营正常，不是失信被执行人，关联交易均按关联交易协议约定按时履行，具备良好的履约能力。关联交易均遵循政府指导的物价文件定价或</w:t>
      </w:r>
      <w:r w:rsidR="00D83975">
        <w:rPr>
          <w:rFonts w:cs="宋体"/>
          <w:bCs/>
          <w:sz w:val="24"/>
        </w:rPr>
        <w:t>市场</w:t>
      </w:r>
      <w:r w:rsidRPr="00DA032F">
        <w:rPr>
          <w:rFonts w:cs="宋体"/>
          <w:bCs/>
          <w:sz w:val="24"/>
        </w:rPr>
        <w:t>定价，定价方法客观、公允，交易方式符合市场规则，符合上市公司和广大投资者的利益。不存在损害公司及其他股东利益的情形，且符合监管部门有关法律、法规及《公司章程》的规定。</w:t>
      </w:r>
    </w:p>
    <w:p w14:paraId="078972F1" w14:textId="78351318" w:rsidR="00DA032F" w:rsidRDefault="00DA032F" w:rsidP="00DA032F">
      <w:pPr>
        <w:spacing w:line="360" w:lineRule="auto"/>
        <w:ind w:firstLineChars="200" w:firstLine="480"/>
        <w:rPr>
          <w:rFonts w:cs="宋体"/>
          <w:bCs/>
          <w:sz w:val="24"/>
        </w:rPr>
      </w:pPr>
      <w:r w:rsidRPr="00DA032F">
        <w:rPr>
          <w:rFonts w:cs="宋体"/>
          <w:bCs/>
          <w:sz w:val="24"/>
        </w:rPr>
        <w:t>因此，独立董事一致同意将本议案提交公司第八届董事会第</w:t>
      </w:r>
      <w:r>
        <w:rPr>
          <w:rFonts w:cs="宋体" w:hint="eastAsia"/>
          <w:bCs/>
          <w:sz w:val="24"/>
        </w:rPr>
        <w:t>二十</w:t>
      </w:r>
      <w:r w:rsidRPr="00DA032F">
        <w:rPr>
          <w:rFonts w:cs="宋体"/>
          <w:bCs/>
          <w:sz w:val="24"/>
        </w:rPr>
        <w:t>次会议和公司</w:t>
      </w:r>
      <w:r w:rsidRPr="00DA032F">
        <w:rPr>
          <w:rFonts w:cs="宋体"/>
          <w:bCs/>
          <w:sz w:val="24"/>
        </w:rPr>
        <w:t>202</w:t>
      </w:r>
      <w:r>
        <w:rPr>
          <w:rFonts w:cs="宋体" w:hint="eastAsia"/>
          <w:bCs/>
          <w:sz w:val="24"/>
        </w:rPr>
        <w:t>5</w:t>
      </w:r>
      <w:r w:rsidRPr="00DA032F">
        <w:rPr>
          <w:rFonts w:cs="宋体"/>
          <w:bCs/>
          <w:sz w:val="24"/>
        </w:rPr>
        <w:t>年第</w:t>
      </w:r>
      <w:r>
        <w:rPr>
          <w:rFonts w:cs="宋体" w:hint="eastAsia"/>
          <w:bCs/>
          <w:sz w:val="24"/>
        </w:rPr>
        <w:t>一</w:t>
      </w:r>
      <w:r w:rsidRPr="00DA032F">
        <w:rPr>
          <w:rFonts w:cs="宋体"/>
          <w:bCs/>
          <w:sz w:val="24"/>
        </w:rPr>
        <w:t>次临时股东大会审议。</w:t>
      </w:r>
    </w:p>
    <w:p w14:paraId="2C96B0B5" w14:textId="77777777" w:rsidR="00DA032F" w:rsidRDefault="00DA032F" w:rsidP="00DA032F">
      <w:pPr>
        <w:spacing w:line="360" w:lineRule="auto"/>
        <w:ind w:firstLineChars="200" w:firstLine="480"/>
        <w:rPr>
          <w:rFonts w:cs="宋体"/>
          <w:bCs/>
          <w:sz w:val="24"/>
        </w:rPr>
      </w:pPr>
    </w:p>
    <w:p w14:paraId="793B6542" w14:textId="77777777" w:rsidR="00DA032F" w:rsidRPr="00DA032F" w:rsidRDefault="00DA032F" w:rsidP="00DA032F">
      <w:pPr>
        <w:spacing w:line="360" w:lineRule="auto"/>
        <w:ind w:firstLineChars="200" w:firstLine="482"/>
        <w:rPr>
          <w:rFonts w:cs="宋体"/>
          <w:b/>
          <w:sz w:val="24"/>
        </w:rPr>
      </w:pPr>
      <w:r w:rsidRPr="00DA032F">
        <w:rPr>
          <w:rFonts w:cs="宋体"/>
          <w:b/>
          <w:sz w:val="24"/>
        </w:rPr>
        <w:t>六、备查文件</w:t>
      </w:r>
    </w:p>
    <w:p w14:paraId="3D13B003" w14:textId="29AADDE0" w:rsidR="00DA032F" w:rsidRDefault="00DA032F" w:rsidP="00DA032F">
      <w:pPr>
        <w:spacing w:line="360" w:lineRule="auto"/>
        <w:ind w:firstLineChars="200" w:firstLine="480"/>
        <w:rPr>
          <w:rFonts w:cs="宋体"/>
          <w:bCs/>
          <w:sz w:val="24"/>
        </w:rPr>
      </w:pPr>
      <w:r w:rsidRPr="00DA032F">
        <w:rPr>
          <w:rFonts w:cs="宋体"/>
          <w:bCs/>
          <w:sz w:val="24"/>
        </w:rPr>
        <w:t>1</w:t>
      </w:r>
      <w:r w:rsidRPr="00DA032F">
        <w:rPr>
          <w:rFonts w:cs="宋体"/>
          <w:bCs/>
          <w:sz w:val="24"/>
        </w:rPr>
        <w:t>、第八届董事会第</w:t>
      </w:r>
      <w:r>
        <w:rPr>
          <w:rFonts w:cs="宋体" w:hint="eastAsia"/>
          <w:bCs/>
          <w:sz w:val="24"/>
        </w:rPr>
        <w:t>二十</w:t>
      </w:r>
      <w:r w:rsidRPr="00DA032F">
        <w:rPr>
          <w:rFonts w:cs="宋体"/>
          <w:bCs/>
          <w:sz w:val="24"/>
        </w:rPr>
        <w:t>次会议决议；</w:t>
      </w:r>
    </w:p>
    <w:p w14:paraId="34EED0EE" w14:textId="5717C4CD" w:rsidR="00DA032F" w:rsidRDefault="00DA032F" w:rsidP="00DA032F">
      <w:pPr>
        <w:spacing w:line="360" w:lineRule="auto"/>
        <w:ind w:firstLineChars="200" w:firstLine="480"/>
        <w:rPr>
          <w:rFonts w:cs="宋体"/>
          <w:bCs/>
          <w:sz w:val="24"/>
        </w:rPr>
      </w:pPr>
      <w:r w:rsidRPr="00DA032F">
        <w:rPr>
          <w:rFonts w:cs="宋体"/>
          <w:bCs/>
          <w:sz w:val="24"/>
        </w:rPr>
        <w:t>2</w:t>
      </w:r>
      <w:r w:rsidRPr="00DA032F">
        <w:rPr>
          <w:rFonts w:cs="宋体"/>
          <w:bCs/>
          <w:sz w:val="24"/>
        </w:rPr>
        <w:t>、独立董事专门会议</w:t>
      </w:r>
      <w:r w:rsidRPr="00DA032F">
        <w:rPr>
          <w:rFonts w:cs="宋体"/>
          <w:bCs/>
          <w:sz w:val="24"/>
        </w:rPr>
        <w:t>202</w:t>
      </w:r>
      <w:r>
        <w:rPr>
          <w:rFonts w:cs="宋体" w:hint="eastAsia"/>
          <w:bCs/>
          <w:sz w:val="24"/>
        </w:rPr>
        <w:t>5</w:t>
      </w:r>
      <w:r w:rsidRPr="00DA032F">
        <w:rPr>
          <w:rFonts w:cs="宋体"/>
          <w:bCs/>
          <w:sz w:val="24"/>
        </w:rPr>
        <w:t>年第</w:t>
      </w:r>
      <w:r>
        <w:rPr>
          <w:rFonts w:cs="宋体" w:hint="eastAsia"/>
          <w:bCs/>
          <w:sz w:val="24"/>
        </w:rPr>
        <w:t>一</w:t>
      </w:r>
      <w:r w:rsidRPr="00DA032F">
        <w:rPr>
          <w:rFonts w:cs="宋体"/>
          <w:bCs/>
          <w:sz w:val="24"/>
        </w:rPr>
        <w:t>次会议决议。</w:t>
      </w:r>
    </w:p>
    <w:p w14:paraId="1B4BF8DB" w14:textId="77777777" w:rsidR="00DA032F" w:rsidRPr="00DA032F" w:rsidRDefault="00DA032F" w:rsidP="00DA032F">
      <w:pPr>
        <w:spacing w:line="360" w:lineRule="auto"/>
        <w:ind w:firstLineChars="200" w:firstLine="480"/>
        <w:rPr>
          <w:rFonts w:cs="宋体"/>
          <w:bCs/>
          <w:sz w:val="24"/>
        </w:rPr>
      </w:pPr>
    </w:p>
    <w:p w14:paraId="01647D47" w14:textId="48D1F92D" w:rsidR="00DA032F" w:rsidRPr="00DA032F" w:rsidRDefault="00DA032F" w:rsidP="00DA032F">
      <w:pPr>
        <w:spacing w:line="360" w:lineRule="auto"/>
        <w:ind w:firstLineChars="200" w:firstLine="480"/>
        <w:rPr>
          <w:rFonts w:cs="宋体"/>
          <w:bCs/>
          <w:sz w:val="24"/>
        </w:rPr>
      </w:pPr>
      <w:r w:rsidRPr="00DA032F">
        <w:rPr>
          <w:rFonts w:cs="宋体"/>
          <w:bCs/>
          <w:sz w:val="24"/>
        </w:rPr>
        <w:t>特此公告。</w:t>
      </w:r>
    </w:p>
    <w:p w14:paraId="41A1A825" w14:textId="77777777" w:rsidR="007F48BC" w:rsidRPr="000D61D7" w:rsidRDefault="007F48BC" w:rsidP="00776040">
      <w:pPr>
        <w:spacing w:line="360" w:lineRule="auto"/>
        <w:ind w:firstLineChars="2000" w:firstLine="4800"/>
        <w:rPr>
          <w:sz w:val="24"/>
        </w:rPr>
      </w:pPr>
    </w:p>
    <w:p w14:paraId="36600A5E" w14:textId="77777777" w:rsidR="007F48BC" w:rsidRDefault="007F48BC" w:rsidP="00776040">
      <w:pPr>
        <w:spacing w:line="360" w:lineRule="auto"/>
        <w:ind w:firstLineChars="2000" w:firstLine="4800"/>
        <w:rPr>
          <w:sz w:val="24"/>
        </w:rPr>
      </w:pPr>
    </w:p>
    <w:p w14:paraId="2C7D1A8D" w14:textId="77777777" w:rsidR="00F56F9A" w:rsidRPr="000D61D7" w:rsidRDefault="00F56F9A" w:rsidP="00776040">
      <w:pPr>
        <w:spacing w:line="360" w:lineRule="auto"/>
        <w:ind w:firstLineChars="2000" w:firstLine="4800"/>
        <w:rPr>
          <w:sz w:val="24"/>
        </w:rPr>
      </w:pPr>
    </w:p>
    <w:p w14:paraId="0FA3C35B" w14:textId="77777777" w:rsidR="00776040" w:rsidRPr="000D61D7" w:rsidRDefault="00776040" w:rsidP="00776040">
      <w:pPr>
        <w:spacing w:line="360" w:lineRule="auto"/>
        <w:ind w:firstLineChars="2000" w:firstLine="4800"/>
        <w:rPr>
          <w:sz w:val="24"/>
        </w:rPr>
      </w:pPr>
      <w:r w:rsidRPr="000D61D7">
        <w:rPr>
          <w:rFonts w:hint="eastAsia"/>
          <w:sz w:val="24"/>
        </w:rPr>
        <w:t>渤海水业股份有限公司董事会</w:t>
      </w:r>
    </w:p>
    <w:p w14:paraId="3EF808E6" w14:textId="1795810C" w:rsidR="000F1067" w:rsidRPr="000D61D7" w:rsidRDefault="00776040" w:rsidP="00DE19FA">
      <w:pPr>
        <w:spacing w:line="360" w:lineRule="auto"/>
        <w:ind w:firstLineChars="2300" w:firstLine="5520"/>
        <w:rPr>
          <w:rFonts w:cs="宋体"/>
          <w:sz w:val="24"/>
        </w:rPr>
      </w:pPr>
      <w:r w:rsidRPr="000D61D7">
        <w:rPr>
          <w:sz w:val="24"/>
        </w:rPr>
        <w:t>202</w:t>
      </w:r>
      <w:r w:rsidR="00237E69" w:rsidRPr="000D61D7">
        <w:rPr>
          <w:rFonts w:hint="eastAsia"/>
          <w:sz w:val="24"/>
        </w:rPr>
        <w:t>5</w:t>
      </w:r>
      <w:r w:rsidRPr="000D61D7">
        <w:rPr>
          <w:sz w:val="24"/>
        </w:rPr>
        <w:t>年</w:t>
      </w:r>
      <w:r w:rsidRPr="000D61D7">
        <w:rPr>
          <w:sz w:val="24"/>
        </w:rPr>
        <w:t>1</w:t>
      </w:r>
      <w:r w:rsidRPr="000D61D7">
        <w:rPr>
          <w:sz w:val="24"/>
        </w:rPr>
        <w:t>月</w:t>
      </w:r>
      <w:r w:rsidR="00237E69" w:rsidRPr="000D61D7">
        <w:rPr>
          <w:rFonts w:hint="eastAsia"/>
          <w:sz w:val="24"/>
        </w:rPr>
        <w:t>23</w:t>
      </w:r>
      <w:r w:rsidRPr="000D61D7">
        <w:rPr>
          <w:rFonts w:cs="宋体" w:hint="eastAsia"/>
          <w:sz w:val="24"/>
        </w:rPr>
        <w:t>日</w:t>
      </w:r>
    </w:p>
    <w:sectPr w:rsidR="000F1067" w:rsidRPr="000D61D7">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BED2BE" w14:textId="77777777" w:rsidR="00EE5896" w:rsidRDefault="00EE5896">
      <w:pPr>
        <w:ind w:firstLine="480"/>
      </w:pPr>
      <w:r>
        <w:separator/>
      </w:r>
    </w:p>
    <w:p w14:paraId="66A7A541" w14:textId="77777777" w:rsidR="00EE5896" w:rsidRDefault="00EE5896">
      <w:pPr>
        <w:ind w:firstLine="480"/>
      </w:pPr>
    </w:p>
    <w:p w14:paraId="487B8D79" w14:textId="77777777" w:rsidR="00EE5896" w:rsidRDefault="00EE5896" w:rsidP="00763324">
      <w:pPr>
        <w:ind w:firstLine="480"/>
      </w:pPr>
    </w:p>
    <w:p w14:paraId="46EF3326" w14:textId="77777777" w:rsidR="00EE5896" w:rsidRDefault="00EE5896">
      <w:pPr>
        <w:ind w:firstLine="480"/>
      </w:pPr>
    </w:p>
    <w:p w14:paraId="618A0AA0" w14:textId="77777777" w:rsidR="00EE5896" w:rsidRDefault="00EE5896" w:rsidP="00F16ACC">
      <w:pPr>
        <w:ind w:firstLine="480"/>
      </w:pPr>
    </w:p>
    <w:p w14:paraId="07C68374" w14:textId="77777777" w:rsidR="00EE5896" w:rsidRDefault="00EE5896"/>
    <w:p w14:paraId="65ADBF1F" w14:textId="77777777" w:rsidR="00EE5896" w:rsidRDefault="00EE5896"/>
    <w:p w14:paraId="5589FB20" w14:textId="77777777" w:rsidR="00EE5896" w:rsidRDefault="00EE5896" w:rsidP="00FD379D"/>
    <w:p w14:paraId="2973E5ED" w14:textId="77777777" w:rsidR="00EE5896" w:rsidRDefault="00EE5896"/>
    <w:p w14:paraId="5E486CC5" w14:textId="77777777" w:rsidR="00EE5896" w:rsidRDefault="00EE5896" w:rsidP="00022A84"/>
    <w:p w14:paraId="1B8199D6" w14:textId="77777777" w:rsidR="00EE5896" w:rsidRDefault="00EE5896"/>
    <w:p w14:paraId="55F7592B" w14:textId="77777777" w:rsidR="00EE5896" w:rsidRDefault="00EE5896" w:rsidP="000D61D7"/>
    <w:p w14:paraId="0D24A9D4" w14:textId="77777777" w:rsidR="00EE5896" w:rsidRDefault="00EE5896" w:rsidP="000D61D7"/>
  </w:endnote>
  <w:endnote w:type="continuationSeparator" w:id="0">
    <w:p w14:paraId="10795BDC" w14:textId="77777777" w:rsidR="00EE5896" w:rsidRDefault="00EE5896">
      <w:pPr>
        <w:ind w:firstLine="480"/>
      </w:pPr>
      <w:r>
        <w:continuationSeparator/>
      </w:r>
    </w:p>
    <w:p w14:paraId="1AC5B741" w14:textId="77777777" w:rsidR="00EE5896" w:rsidRDefault="00EE5896">
      <w:pPr>
        <w:ind w:firstLine="480"/>
      </w:pPr>
    </w:p>
    <w:p w14:paraId="2E13F229" w14:textId="77777777" w:rsidR="00EE5896" w:rsidRDefault="00EE5896" w:rsidP="00763324">
      <w:pPr>
        <w:ind w:firstLine="480"/>
      </w:pPr>
    </w:p>
    <w:p w14:paraId="4E3DD58D" w14:textId="77777777" w:rsidR="00EE5896" w:rsidRDefault="00EE5896">
      <w:pPr>
        <w:ind w:firstLine="480"/>
      </w:pPr>
    </w:p>
    <w:p w14:paraId="35366714" w14:textId="77777777" w:rsidR="00EE5896" w:rsidRDefault="00EE5896" w:rsidP="00F16ACC">
      <w:pPr>
        <w:ind w:firstLine="480"/>
      </w:pPr>
    </w:p>
    <w:p w14:paraId="031D307A" w14:textId="77777777" w:rsidR="00EE5896" w:rsidRDefault="00EE5896"/>
    <w:p w14:paraId="11D9735E" w14:textId="77777777" w:rsidR="00EE5896" w:rsidRDefault="00EE5896"/>
    <w:p w14:paraId="5E2B95B8" w14:textId="77777777" w:rsidR="00EE5896" w:rsidRDefault="00EE5896" w:rsidP="00FD379D"/>
    <w:p w14:paraId="491BAA01" w14:textId="77777777" w:rsidR="00EE5896" w:rsidRDefault="00EE5896"/>
    <w:p w14:paraId="4555D35C" w14:textId="77777777" w:rsidR="00EE5896" w:rsidRDefault="00EE5896" w:rsidP="00022A84"/>
    <w:p w14:paraId="089A58F3" w14:textId="77777777" w:rsidR="00EE5896" w:rsidRDefault="00EE5896"/>
    <w:p w14:paraId="245324AA" w14:textId="77777777" w:rsidR="00EE5896" w:rsidRDefault="00EE5896" w:rsidP="000D61D7"/>
    <w:p w14:paraId="24B2650D" w14:textId="77777777" w:rsidR="00EE5896" w:rsidRDefault="00EE5896" w:rsidP="000D61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0"/>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0"/>
    </w:pPr>
  </w:p>
  <w:p w14:paraId="6061A282" w14:textId="77777777" w:rsidR="00565D25" w:rsidRDefault="00565D25">
    <w:pPr>
      <w:ind w:firstLine="480"/>
    </w:pPr>
  </w:p>
  <w:p w14:paraId="4169CCBE" w14:textId="77777777" w:rsidR="00565D25" w:rsidRDefault="00565D25" w:rsidP="00763324">
    <w:pPr>
      <w:ind w:firstLine="480"/>
    </w:pPr>
  </w:p>
  <w:p w14:paraId="6BAC098A" w14:textId="77777777" w:rsidR="00FC2789" w:rsidRDefault="00FC2789">
    <w:pPr>
      <w:ind w:firstLine="480"/>
    </w:pPr>
  </w:p>
  <w:p w14:paraId="11EB21A0" w14:textId="77777777" w:rsidR="00FC2789" w:rsidRDefault="00FC2789" w:rsidP="00F16ACC">
    <w:pPr>
      <w:ind w:firstLine="480"/>
    </w:pPr>
  </w:p>
  <w:p w14:paraId="71B794F7" w14:textId="77777777" w:rsidR="00B85AAF" w:rsidRDefault="00B85AAF"/>
  <w:p w14:paraId="10169102" w14:textId="77777777" w:rsidR="004C7550" w:rsidRDefault="004C7550"/>
  <w:p w14:paraId="09F7A588" w14:textId="77777777" w:rsidR="004C7550" w:rsidRDefault="004C7550" w:rsidP="00FD379D"/>
  <w:p w14:paraId="0DE1E194" w14:textId="77777777" w:rsidR="00E1200A" w:rsidRDefault="00E1200A"/>
  <w:p w14:paraId="4450FDF9" w14:textId="77777777" w:rsidR="00E1200A" w:rsidRDefault="00E1200A" w:rsidP="00022A84"/>
  <w:p w14:paraId="12809630" w14:textId="77777777" w:rsidR="006C2E3E" w:rsidRDefault="006C2E3E"/>
  <w:p w14:paraId="5A87E435" w14:textId="77777777" w:rsidR="006C2E3E" w:rsidRDefault="006C2E3E" w:rsidP="000D61D7"/>
  <w:p w14:paraId="63E126CC" w14:textId="77777777" w:rsidR="006C2E3E" w:rsidRDefault="006C2E3E" w:rsidP="000D61D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F503EA" w14:textId="77777777" w:rsidR="00EE5896" w:rsidRDefault="00EE5896">
      <w:pPr>
        <w:ind w:firstLine="480"/>
      </w:pPr>
      <w:r>
        <w:separator/>
      </w:r>
    </w:p>
    <w:p w14:paraId="36A3EB38" w14:textId="77777777" w:rsidR="00EE5896" w:rsidRDefault="00EE5896">
      <w:pPr>
        <w:ind w:firstLine="480"/>
      </w:pPr>
    </w:p>
    <w:p w14:paraId="49839A8F" w14:textId="77777777" w:rsidR="00EE5896" w:rsidRDefault="00EE5896" w:rsidP="00763324">
      <w:pPr>
        <w:ind w:firstLine="480"/>
      </w:pPr>
    </w:p>
    <w:p w14:paraId="58CD4A45" w14:textId="77777777" w:rsidR="00EE5896" w:rsidRDefault="00EE5896">
      <w:pPr>
        <w:ind w:firstLine="480"/>
      </w:pPr>
    </w:p>
    <w:p w14:paraId="56A72F9A" w14:textId="77777777" w:rsidR="00EE5896" w:rsidRDefault="00EE5896" w:rsidP="00F16ACC">
      <w:pPr>
        <w:ind w:firstLine="480"/>
      </w:pPr>
    </w:p>
    <w:p w14:paraId="66DA0E6B" w14:textId="77777777" w:rsidR="00EE5896" w:rsidRDefault="00EE5896"/>
    <w:p w14:paraId="56681927" w14:textId="77777777" w:rsidR="00EE5896" w:rsidRDefault="00EE5896"/>
    <w:p w14:paraId="7299D7CA" w14:textId="77777777" w:rsidR="00EE5896" w:rsidRDefault="00EE5896" w:rsidP="00FD379D"/>
    <w:p w14:paraId="12F84C6F" w14:textId="77777777" w:rsidR="00EE5896" w:rsidRDefault="00EE5896"/>
    <w:p w14:paraId="5A98EF1A" w14:textId="77777777" w:rsidR="00EE5896" w:rsidRDefault="00EE5896" w:rsidP="00022A84"/>
    <w:p w14:paraId="38199BCD" w14:textId="77777777" w:rsidR="00EE5896" w:rsidRDefault="00EE5896"/>
    <w:p w14:paraId="497ADBC4" w14:textId="77777777" w:rsidR="00EE5896" w:rsidRDefault="00EE5896" w:rsidP="000D61D7"/>
    <w:p w14:paraId="094DD54F" w14:textId="77777777" w:rsidR="00EE5896" w:rsidRDefault="00EE5896" w:rsidP="000D61D7"/>
  </w:footnote>
  <w:footnote w:type="continuationSeparator" w:id="0">
    <w:p w14:paraId="467AF328" w14:textId="77777777" w:rsidR="00EE5896" w:rsidRDefault="00EE5896">
      <w:pPr>
        <w:ind w:firstLine="480"/>
      </w:pPr>
      <w:r>
        <w:continuationSeparator/>
      </w:r>
    </w:p>
    <w:p w14:paraId="75CF2FB4" w14:textId="77777777" w:rsidR="00EE5896" w:rsidRDefault="00EE5896">
      <w:pPr>
        <w:ind w:firstLine="480"/>
      </w:pPr>
    </w:p>
    <w:p w14:paraId="2865F4FE" w14:textId="77777777" w:rsidR="00EE5896" w:rsidRDefault="00EE5896" w:rsidP="00763324">
      <w:pPr>
        <w:ind w:firstLine="480"/>
      </w:pPr>
    </w:p>
    <w:p w14:paraId="6A747DA0" w14:textId="77777777" w:rsidR="00EE5896" w:rsidRDefault="00EE5896">
      <w:pPr>
        <w:ind w:firstLine="480"/>
      </w:pPr>
    </w:p>
    <w:p w14:paraId="12045CA9" w14:textId="77777777" w:rsidR="00EE5896" w:rsidRDefault="00EE5896" w:rsidP="00F16ACC">
      <w:pPr>
        <w:ind w:firstLine="480"/>
      </w:pPr>
    </w:p>
    <w:p w14:paraId="4C638AB2" w14:textId="77777777" w:rsidR="00EE5896" w:rsidRDefault="00EE5896"/>
    <w:p w14:paraId="21CCBD8F" w14:textId="77777777" w:rsidR="00EE5896" w:rsidRDefault="00EE5896"/>
    <w:p w14:paraId="4690EA32" w14:textId="77777777" w:rsidR="00EE5896" w:rsidRDefault="00EE5896" w:rsidP="00FD379D"/>
    <w:p w14:paraId="40755270" w14:textId="77777777" w:rsidR="00EE5896" w:rsidRDefault="00EE5896"/>
    <w:p w14:paraId="6FE85718" w14:textId="77777777" w:rsidR="00EE5896" w:rsidRDefault="00EE5896" w:rsidP="00022A84"/>
    <w:p w14:paraId="3F622DB4" w14:textId="77777777" w:rsidR="00EE5896" w:rsidRDefault="00EE5896"/>
    <w:p w14:paraId="34802124" w14:textId="77777777" w:rsidR="00EE5896" w:rsidRDefault="00EE5896" w:rsidP="000D61D7"/>
    <w:p w14:paraId="3284383F" w14:textId="77777777" w:rsidR="00EE5896" w:rsidRDefault="00EE5896" w:rsidP="000D61D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2A84"/>
    <w:rsid w:val="00022F85"/>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5CC1"/>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61D7"/>
    <w:rsid w:val="000D7DC6"/>
    <w:rsid w:val="000E799E"/>
    <w:rsid w:val="000F0D68"/>
    <w:rsid w:val="000F1067"/>
    <w:rsid w:val="000F5300"/>
    <w:rsid w:val="000F65AD"/>
    <w:rsid w:val="000F75DD"/>
    <w:rsid w:val="001038A3"/>
    <w:rsid w:val="0010469D"/>
    <w:rsid w:val="00104DAA"/>
    <w:rsid w:val="001078C2"/>
    <w:rsid w:val="0011032C"/>
    <w:rsid w:val="001115FA"/>
    <w:rsid w:val="0011284F"/>
    <w:rsid w:val="00112F22"/>
    <w:rsid w:val="00114EE5"/>
    <w:rsid w:val="0011522B"/>
    <w:rsid w:val="001216A9"/>
    <w:rsid w:val="001216D7"/>
    <w:rsid w:val="00122C0E"/>
    <w:rsid w:val="0012706A"/>
    <w:rsid w:val="00127587"/>
    <w:rsid w:val="001303CB"/>
    <w:rsid w:val="00131A8B"/>
    <w:rsid w:val="0013265E"/>
    <w:rsid w:val="00133CB7"/>
    <w:rsid w:val="00134142"/>
    <w:rsid w:val="001358C1"/>
    <w:rsid w:val="00136600"/>
    <w:rsid w:val="00136AE0"/>
    <w:rsid w:val="00137D2D"/>
    <w:rsid w:val="00140931"/>
    <w:rsid w:val="001409F9"/>
    <w:rsid w:val="0014132F"/>
    <w:rsid w:val="001420A7"/>
    <w:rsid w:val="001447A0"/>
    <w:rsid w:val="001461EE"/>
    <w:rsid w:val="001469E0"/>
    <w:rsid w:val="00150B14"/>
    <w:rsid w:val="00151A7A"/>
    <w:rsid w:val="001528E3"/>
    <w:rsid w:val="00155473"/>
    <w:rsid w:val="001602EF"/>
    <w:rsid w:val="0016045D"/>
    <w:rsid w:val="00160637"/>
    <w:rsid w:val="00163261"/>
    <w:rsid w:val="00166D43"/>
    <w:rsid w:val="001701EF"/>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4986"/>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0421"/>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37E69"/>
    <w:rsid w:val="002411F4"/>
    <w:rsid w:val="00241A00"/>
    <w:rsid w:val="00243912"/>
    <w:rsid w:val="00243AFD"/>
    <w:rsid w:val="002444C1"/>
    <w:rsid w:val="00244A84"/>
    <w:rsid w:val="002475A4"/>
    <w:rsid w:val="00252393"/>
    <w:rsid w:val="0025308F"/>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65DD"/>
    <w:rsid w:val="00276CF8"/>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0B12"/>
    <w:rsid w:val="002B2867"/>
    <w:rsid w:val="002B2B56"/>
    <w:rsid w:val="002B5A2B"/>
    <w:rsid w:val="002B5DE8"/>
    <w:rsid w:val="002B704F"/>
    <w:rsid w:val="002C09E4"/>
    <w:rsid w:val="002C206B"/>
    <w:rsid w:val="002C260F"/>
    <w:rsid w:val="002C536F"/>
    <w:rsid w:val="002C6D52"/>
    <w:rsid w:val="002C7B26"/>
    <w:rsid w:val="002D06CA"/>
    <w:rsid w:val="002D08BD"/>
    <w:rsid w:val="002D3039"/>
    <w:rsid w:val="002D4F86"/>
    <w:rsid w:val="002D660E"/>
    <w:rsid w:val="002D7381"/>
    <w:rsid w:val="002E0912"/>
    <w:rsid w:val="002E1551"/>
    <w:rsid w:val="002E249C"/>
    <w:rsid w:val="002E2EB5"/>
    <w:rsid w:val="002E66C4"/>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4ED8"/>
    <w:rsid w:val="00315061"/>
    <w:rsid w:val="00315226"/>
    <w:rsid w:val="003165CF"/>
    <w:rsid w:val="00320F79"/>
    <w:rsid w:val="003233EC"/>
    <w:rsid w:val="003318F6"/>
    <w:rsid w:val="0033297E"/>
    <w:rsid w:val="00333802"/>
    <w:rsid w:val="00334282"/>
    <w:rsid w:val="0033458C"/>
    <w:rsid w:val="003375F4"/>
    <w:rsid w:val="00337697"/>
    <w:rsid w:val="00337F32"/>
    <w:rsid w:val="00340BDF"/>
    <w:rsid w:val="00342F13"/>
    <w:rsid w:val="003448D5"/>
    <w:rsid w:val="0034585C"/>
    <w:rsid w:val="003509B3"/>
    <w:rsid w:val="00350DDC"/>
    <w:rsid w:val="00351360"/>
    <w:rsid w:val="00352005"/>
    <w:rsid w:val="003523FA"/>
    <w:rsid w:val="0035262E"/>
    <w:rsid w:val="003526C0"/>
    <w:rsid w:val="00353525"/>
    <w:rsid w:val="0035564D"/>
    <w:rsid w:val="00357609"/>
    <w:rsid w:val="00357E57"/>
    <w:rsid w:val="00363131"/>
    <w:rsid w:val="003631D5"/>
    <w:rsid w:val="0036570E"/>
    <w:rsid w:val="00367611"/>
    <w:rsid w:val="00367C0D"/>
    <w:rsid w:val="00367ECC"/>
    <w:rsid w:val="00371818"/>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4694"/>
    <w:rsid w:val="004359A1"/>
    <w:rsid w:val="00436CF1"/>
    <w:rsid w:val="004420E9"/>
    <w:rsid w:val="00446F30"/>
    <w:rsid w:val="004519CC"/>
    <w:rsid w:val="00452676"/>
    <w:rsid w:val="004528E9"/>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6B3"/>
    <w:rsid w:val="004A4E9A"/>
    <w:rsid w:val="004A65C3"/>
    <w:rsid w:val="004A6D69"/>
    <w:rsid w:val="004A71E4"/>
    <w:rsid w:val="004A7770"/>
    <w:rsid w:val="004B23EF"/>
    <w:rsid w:val="004B281B"/>
    <w:rsid w:val="004B3254"/>
    <w:rsid w:val="004B371F"/>
    <w:rsid w:val="004B680B"/>
    <w:rsid w:val="004B7582"/>
    <w:rsid w:val="004C5F81"/>
    <w:rsid w:val="004C7003"/>
    <w:rsid w:val="004C7550"/>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271D"/>
    <w:rsid w:val="00513D57"/>
    <w:rsid w:val="005140FE"/>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3798"/>
    <w:rsid w:val="00565D25"/>
    <w:rsid w:val="0056720A"/>
    <w:rsid w:val="0057074C"/>
    <w:rsid w:val="00571572"/>
    <w:rsid w:val="005720F1"/>
    <w:rsid w:val="00574786"/>
    <w:rsid w:val="00575FFB"/>
    <w:rsid w:val="0057710E"/>
    <w:rsid w:val="00577F8B"/>
    <w:rsid w:val="00580861"/>
    <w:rsid w:val="005813E3"/>
    <w:rsid w:val="00581E12"/>
    <w:rsid w:val="005845D3"/>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535"/>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2799B"/>
    <w:rsid w:val="0063355C"/>
    <w:rsid w:val="00633AD3"/>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9700F"/>
    <w:rsid w:val="006A0B54"/>
    <w:rsid w:val="006A16E5"/>
    <w:rsid w:val="006A2AC1"/>
    <w:rsid w:val="006A37EC"/>
    <w:rsid w:val="006A550B"/>
    <w:rsid w:val="006A5C51"/>
    <w:rsid w:val="006A6B64"/>
    <w:rsid w:val="006B11BC"/>
    <w:rsid w:val="006B19F6"/>
    <w:rsid w:val="006B232F"/>
    <w:rsid w:val="006B3E64"/>
    <w:rsid w:val="006B5215"/>
    <w:rsid w:val="006B5FC1"/>
    <w:rsid w:val="006C065B"/>
    <w:rsid w:val="006C18CA"/>
    <w:rsid w:val="006C2E3E"/>
    <w:rsid w:val="006C585E"/>
    <w:rsid w:val="006C5A40"/>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0771"/>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2654"/>
    <w:rsid w:val="00743546"/>
    <w:rsid w:val="00744C58"/>
    <w:rsid w:val="007457A5"/>
    <w:rsid w:val="0074628B"/>
    <w:rsid w:val="007463F1"/>
    <w:rsid w:val="00750051"/>
    <w:rsid w:val="007511EF"/>
    <w:rsid w:val="00751496"/>
    <w:rsid w:val="007516E2"/>
    <w:rsid w:val="00753195"/>
    <w:rsid w:val="0075484E"/>
    <w:rsid w:val="00755596"/>
    <w:rsid w:val="007569E8"/>
    <w:rsid w:val="007626EB"/>
    <w:rsid w:val="00763324"/>
    <w:rsid w:val="00763392"/>
    <w:rsid w:val="007677C4"/>
    <w:rsid w:val="007721E0"/>
    <w:rsid w:val="00776040"/>
    <w:rsid w:val="00780C25"/>
    <w:rsid w:val="00782507"/>
    <w:rsid w:val="007826AD"/>
    <w:rsid w:val="007833CD"/>
    <w:rsid w:val="00790142"/>
    <w:rsid w:val="007901A9"/>
    <w:rsid w:val="0079155B"/>
    <w:rsid w:val="00791B20"/>
    <w:rsid w:val="00792A64"/>
    <w:rsid w:val="0079555C"/>
    <w:rsid w:val="00795777"/>
    <w:rsid w:val="00795A98"/>
    <w:rsid w:val="00796AB2"/>
    <w:rsid w:val="007A2726"/>
    <w:rsid w:val="007A69C3"/>
    <w:rsid w:val="007B03CF"/>
    <w:rsid w:val="007B0A92"/>
    <w:rsid w:val="007B0AC3"/>
    <w:rsid w:val="007B1F75"/>
    <w:rsid w:val="007B21F0"/>
    <w:rsid w:val="007B44F7"/>
    <w:rsid w:val="007B590C"/>
    <w:rsid w:val="007B67B0"/>
    <w:rsid w:val="007B71B0"/>
    <w:rsid w:val="007C0DEE"/>
    <w:rsid w:val="007C29C8"/>
    <w:rsid w:val="007C398E"/>
    <w:rsid w:val="007C3EA5"/>
    <w:rsid w:val="007C45CF"/>
    <w:rsid w:val="007C4D2C"/>
    <w:rsid w:val="007D0B46"/>
    <w:rsid w:val="007D16CD"/>
    <w:rsid w:val="007D4429"/>
    <w:rsid w:val="007D6BA7"/>
    <w:rsid w:val="007E0970"/>
    <w:rsid w:val="007E140F"/>
    <w:rsid w:val="007E5B18"/>
    <w:rsid w:val="007E6968"/>
    <w:rsid w:val="007E739D"/>
    <w:rsid w:val="007E797A"/>
    <w:rsid w:val="007F11C3"/>
    <w:rsid w:val="007F3C59"/>
    <w:rsid w:val="007F48BC"/>
    <w:rsid w:val="007F72EE"/>
    <w:rsid w:val="007F7B4C"/>
    <w:rsid w:val="00801CA3"/>
    <w:rsid w:val="008023A5"/>
    <w:rsid w:val="00803398"/>
    <w:rsid w:val="00804FB0"/>
    <w:rsid w:val="00810526"/>
    <w:rsid w:val="00810862"/>
    <w:rsid w:val="00810A53"/>
    <w:rsid w:val="00811290"/>
    <w:rsid w:val="008118B2"/>
    <w:rsid w:val="008123ED"/>
    <w:rsid w:val="0081307B"/>
    <w:rsid w:val="00816F16"/>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571AC"/>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0EB"/>
    <w:rsid w:val="0089631C"/>
    <w:rsid w:val="00896D20"/>
    <w:rsid w:val="008971B2"/>
    <w:rsid w:val="008A1952"/>
    <w:rsid w:val="008A22FE"/>
    <w:rsid w:val="008A2521"/>
    <w:rsid w:val="008A382D"/>
    <w:rsid w:val="008A5DF2"/>
    <w:rsid w:val="008A5F4D"/>
    <w:rsid w:val="008A611F"/>
    <w:rsid w:val="008A69B7"/>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2CF0"/>
    <w:rsid w:val="008E4E64"/>
    <w:rsid w:val="008F19DE"/>
    <w:rsid w:val="008F3FC7"/>
    <w:rsid w:val="008F6A53"/>
    <w:rsid w:val="00900C83"/>
    <w:rsid w:val="00901DD7"/>
    <w:rsid w:val="00905CF5"/>
    <w:rsid w:val="00906B25"/>
    <w:rsid w:val="009153BF"/>
    <w:rsid w:val="00916257"/>
    <w:rsid w:val="0093034A"/>
    <w:rsid w:val="0093082F"/>
    <w:rsid w:val="00930AB8"/>
    <w:rsid w:val="00933D56"/>
    <w:rsid w:val="009347D0"/>
    <w:rsid w:val="0093621C"/>
    <w:rsid w:val="00937F91"/>
    <w:rsid w:val="0094089A"/>
    <w:rsid w:val="00941CC7"/>
    <w:rsid w:val="00943763"/>
    <w:rsid w:val="009439BD"/>
    <w:rsid w:val="00945F11"/>
    <w:rsid w:val="009521E4"/>
    <w:rsid w:val="00953238"/>
    <w:rsid w:val="00956497"/>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022B"/>
    <w:rsid w:val="009A2FA5"/>
    <w:rsid w:val="009A3599"/>
    <w:rsid w:val="009A4ADB"/>
    <w:rsid w:val="009A6AFD"/>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4538"/>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2F21"/>
    <w:rsid w:val="00A2300F"/>
    <w:rsid w:val="00A23757"/>
    <w:rsid w:val="00A251FB"/>
    <w:rsid w:val="00A2558A"/>
    <w:rsid w:val="00A255CE"/>
    <w:rsid w:val="00A25927"/>
    <w:rsid w:val="00A27D31"/>
    <w:rsid w:val="00A31A23"/>
    <w:rsid w:val="00A31E3C"/>
    <w:rsid w:val="00A33A96"/>
    <w:rsid w:val="00A369D3"/>
    <w:rsid w:val="00A36AFB"/>
    <w:rsid w:val="00A4022C"/>
    <w:rsid w:val="00A402D2"/>
    <w:rsid w:val="00A40C63"/>
    <w:rsid w:val="00A41E8B"/>
    <w:rsid w:val="00A42501"/>
    <w:rsid w:val="00A472E2"/>
    <w:rsid w:val="00A4735D"/>
    <w:rsid w:val="00A51C3A"/>
    <w:rsid w:val="00A51F99"/>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01E"/>
    <w:rsid w:val="00AE3343"/>
    <w:rsid w:val="00AE33F2"/>
    <w:rsid w:val="00AE6E20"/>
    <w:rsid w:val="00AF0796"/>
    <w:rsid w:val="00AF0DE6"/>
    <w:rsid w:val="00AF21C2"/>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5385"/>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2CC4"/>
    <w:rsid w:val="00B846A0"/>
    <w:rsid w:val="00B84B52"/>
    <w:rsid w:val="00B85AAF"/>
    <w:rsid w:val="00B869F9"/>
    <w:rsid w:val="00B91A07"/>
    <w:rsid w:val="00B929CE"/>
    <w:rsid w:val="00BA0BCF"/>
    <w:rsid w:val="00BA1C13"/>
    <w:rsid w:val="00BA5A51"/>
    <w:rsid w:val="00BB35DE"/>
    <w:rsid w:val="00BB4018"/>
    <w:rsid w:val="00BB677D"/>
    <w:rsid w:val="00BC1B5B"/>
    <w:rsid w:val="00BC37BD"/>
    <w:rsid w:val="00BC3969"/>
    <w:rsid w:val="00BC4A70"/>
    <w:rsid w:val="00BC7484"/>
    <w:rsid w:val="00BD301D"/>
    <w:rsid w:val="00BD59A4"/>
    <w:rsid w:val="00BD7F8E"/>
    <w:rsid w:val="00BE0468"/>
    <w:rsid w:val="00BE05C9"/>
    <w:rsid w:val="00BE1E3E"/>
    <w:rsid w:val="00BE3351"/>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54A2"/>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3B8B"/>
    <w:rsid w:val="00CA4D68"/>
    <w:rsid w:val="00CA558D"/>
    <w:rsid w:val="00CA5855"/>
    <w:rsid w:val="00CA7D40"/>
    <w:rsid w:val="00CB03FF"/>
    <w:rsid w:val="00CB2B33"/>
    <w:rsid w:val="00CB41D3"/>
    <w:rsid w:val="00CB41F6"/>
    <w:rsid w:val="00CB63A3"/>
    <w:rsid w:val="00CB7155"/>
    <w:rsid w:val="00CC196F"/>
    <w:rsid w:val="00CC2B1E"/>
    <w:rsid w:val="00CC4FB9"/>
    <w:rsid w:val="00CC6DF3"/>
    <w:rsid w:val="00CD153B"/>
    <w:rsid w:val="00CD5752"/>
    <w:rsid w:val="00CD7FD0"/>
    <w:rsid w:val="00CE1B26"/>
    <w:rsid w:val="00CE1D9A"/>
    <w:rsid w:val="00CE5F96"/>
    <w:rsid w:val="00CF18F8"/>
    <w:rsid w:val="00CF4109"/>
    <w:rsid w:val="00CF4978"/>
    <w:rsid w:val="00D02456"/>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3C5"/>
    <w:rsid w:val="00D638B0"/>
    <w:rsid w:val="00D66B99"/>
    <w:rsid w:val="00D66FC8"/>
    <w:rsid w:val="00D66FEA"/>
    <w:rsid w:val="00D6787C"/>
    <w:rsid w:val="00D67E5D"/>
    <w:rsid w:val="00D704AF"/>
    <w:rsid w:val="00D76501"/>
    <w:rsid w:val="00D83219"/>
    <w:rsid w:val="00D83975"/>
    <w:rsid w:val="00D840B3"/>
    <w:rsid w:val="00D84EAE"/>
    <w:rsid w:val="00D85E0A"/>
    <w:rsid w:val="00D8753F"/>
    <w:rsid w:val="00D903DC"/>
    <w:rsid w:val="00D90A35"/>
    <w:rsid w:val="00D90F2A"/>
    <w:rsid w:val="00D91B3E"/>
    <w:rsid w:val="00D93B25"/>
    <w:rsid w:val="00D93DE9"/>
    <w:rsid w:val="00DA032F"/>
    <w:rsid w:val="00DA1B91"/>
    <w:rsid w:val="00DA1FEA"/>
    <w:rsid w:val="00DA2CC9"/>
    <w:rsid w:val="00DA33A4"/>
    <w:rsid w:val="00DA5065"/>
    <w:rsid w:val="00DA5392"/>
    <w:rsid w:val="00DA77F6"/>
    <w:rsid w:val="00DB005F"/>
    <w:rsid w:val="00DB0C1B"/>
    <w:rsid w:val="00DB27F1"/>
    <w:rsid w:val="00DB62B4"/>
    <w:rsid w:val="00DB6DD9"/>
    <w:rsid w:val="00DB78EE"/>
    <w:rsid w:val="00DC0FAC"/>
    <w:rsid w:val="00DC2A46"/>
    <w:rsid w:val="00DC3DBB"/>
    <w:rsid w:val="00DC51EC"/>
    <w:rsid w:val="00DC55BE"/>
    <w:rsid w:val="00DC7180"/>
    <w:rsid w:val="00DD1904"/>
    <w:rsid w:val="00DD6868"/>
    <w:rsid w:val="00DE19FA"/>
    <w:rsid w:val="00DE204C"/>
    <w:rsid w:val="00DE251C"/>
    <w:rsid w:val="00DE3671"/>
    <w:rsid w:val="00DE40BD"/>
    <w:rsid w:val="00DE4DE5"/>
    <w:rsid w:val="00DE6504"/>
    <w:rsid w:val="00DF0737"/>
    <w:rsid w:val="00DF0D31"/>
    <w:rsid w:val="00DF192E"/>
    <w:rsid w:val="00DF21C0"/>
    <w:rsid w:val="00DF2972"/>
    <w:rsid w:val="00DF45C5"/>
    <w:rsid w:val="00DF6AC5"/>
    <w:rsid w:val="00DF74E5"/>
    <w:rsid w:val="00E00027"/>
    <w:rsid w:val="00E03F47"/>
    <w:rsid w:val="00E04654"/>
    <w:rsid w:val="00E060F1"/>
    <w:rsid w:val="00E06936"/>
    <w:rsid w:val="00E10806"/>
    <w:rsid w:val="00E1200A"/>
    <w:rsid w:val="00E12B98"/>
    <w:rsid w:val="00E14846"/>
    <w:rsid w:val="00E16E3E"/>
    <w:rsid w:val="00E16EF1"/>
    <w:rsid w:val="00E17A14"/>
    <w:rsid w:val="00E21BF7"/>
    <w:rsid w:val="00E23959"/>
    <w:rsid w:val="00E24887"/>
    <w:rsid w:val="00E25381"/>
    <w:rsid w:val="00E257E7"/>
    <w:rsid w:val="00E26367"/>
    <w:rsid w:val="00E27026"/>
    <w:rsid w:val="00E329F1"/>
    <w:rsid w:val="00E33BDC"/>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2BB2"/>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98E"/>
    <w:rsid w:val="00ED4EEF"/>
    <w:rsid w:val="00ED5207"/>
    <w:rsid w:val="00ED61F6"/>
    <w:rsid w:val="00EE0ED5"/>
    <w:rsid w:val="00EE21DB"/>
    <w:rsid w:val="00EE2B81"/>
    <w:rsid w:val="00EE5073"/>
    <w:rsid w:val="00EE5896"/>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591B"/>
    <w:rsid w:val="00F0658D"/>
    <w:rsid w:val="00F0704C"/>
    <w:rsid w:val="00F0751F"/>
    <w:rsid w:val="00F1396C"/>
    <w:rsid w:val="00F1489D"/>
    <w:rsid w:val="00F15066"/>
    <w:rsid w:val="00F16ACC"/>
    <w:rsid w:val="00F20D28"/>
    <w:rsid w:val="00F22505"/>
    <w:rsid w:val="00F24305"/>
    <w:rsid w:val="00F25439"/>
    <w:rsid w:val="00F317C6"/>
    <w:rsid w:val="00F32AFA"/>
    <w:rsid w:val="00F336FA"/>
    <w:rsid w:val="00F370B9"/>
    <w:rsid w:val="00F413B1"/>
    <w:rsid w:val="00F46864"/>
    <w:rsid w:val="00F518F5"/>
    <w:rsid w:val="00F521D7"/>
    <w:rsid w:val="00F52DE7"/>
    <w:rsid w:val="00F56F9A"/>
    <w:rsid w:val="00F6143F"/>
    <w:rsid w:val="00F62293"/>
    <w:rsid w:val="00F64A02"/>
    <w:rsid w:val="00F71047"/>
    <w:rsid w:val="00F72074"/>
    <w:rsid w:val="00F73EBE"/>
    <w:rsid w:val="00F760C0"/>
    <w:rsid w:val="00F76930"/>
    <w:rsid w:val="00F771D4"/>
    <w:rsid w:val="00F805AC"/>
    <w:rsid w:val="00F81E7D"/>
    <w:rsid w:val="00F81F53"/>
    <w:rsid w:val="00F82B89"/>
    <w:rsid w:val="00F833D8"/>
    <w:rsid w:val="00F868F1"/>
    <w:rsid w:val="00F86AEA"/>
    <w:rsid w:val="00F87D73"/>
    <w:rsid w:val="00F87F1B"/>
    <w:rsid w:val="00F931B8"/>
    <w:rsid w:val="00F97AF3"/>
    <w:rsid w:val="00F97C96"/>
    <w:rsid w:val="00FA21EF"/>
    <w:rsid w:val="00FA2B70"/>
    <w:rsid w:val="00FA7F11"/>
    <w:rsid w:val="00FB0FD2"/>
    <w:rsid w:val="00FB1246"/>
    <w:rsid w:val="00FB13FD"/>
    <w:rsid w:val="00FB3ED9"/>
    <w:rsid w:val="00FB4433"/>
    <w:rsid w:val="00FB588B"/>
    <w:rsid w:val="00FB5F52"/>
    <w:rsid w:val="00FB6962"/>
    <w:rsid w:val="00FC1C3A"/>
    <w:rsid w:val="00FC1D85"/>
    <w:rsid w:val="00FC2789"/>
    <w:rsid w:val="00FC3E15"/>
    <w:rsid w:val="00FC4BE6"/>
    <w:rsid w:val="00FC5287"/>
    <w:rsid w:val="00FC5B6F"/>
    <w:rsid w:val="00FC5DC5"/>
    <w:rsid w:val="00FD379D"/>
    <w:rsid w:val="00FD384B"/>
    <w:rsid w:val="00FD6E36"/>
    <w:rsid w:val="00FE07BC"/>
    <w:rsid w:val="00FE1D81"/>
    <w:rsid w:val="00FE2D7C"/>
    <w:rsid w:val="00FE367F"/>
    <w:rsid w:val="00FE4859"/>
    <w:rsid w:val="00FE48A7"/>
    <w:rsid w:val="00FE682A"/>
    <w:rsid w:val="00FF1449"/>
    <w:rsid w:val="00FF1FF9"/>
    <w:rsid w:val="00FF2EB6"/>
    <w:rsid w:val="00FF43B6"/>
    <w:rsid w:val="00FF4730"/>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FD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 w:type="character" w:customStyle="1" w:styleId="UnresolvedMention">
    <w:name w:val="Unresolved Mention"/>
    <w:basedOn w:val="a0"/>
    <w:uiPriority w:val="99"/>
    <w:semiHidden/>
    <w:unhideWhenUsed/>
    <w:rsid w:val="00CD7F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38ED95-B2CC-4EAE-916E-4DC9CDAE9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8</Pages>
  <Words>853</Words>
  <Characters>4868</Characters>
  <Application>Microsoft Office Word</Application>
  <DocSecurity>0</DocSecurity>
  <Lines>40</Lines>
  <Paragraphs>11</Paragraphs>
  <ScaleCrop>false</ScaleCrop>
  <Company>微软中国</Company>
  <LinksUpToDate>false</LinksUpToDate>
  <CharactersWithSpaces>5710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Anonymous</dc:creator>
  <cp:lastModifiedBy>王梓</cp:lastModifiedBy>
  <cp:revision>16</cp:revision>
  <cp:lastPrinted>2016-03-29T00:48:00Z</cp:lastPrinted>
  <dcterms:created xsi:type="dcterms:W3CDTF">2025-01-15T03:19:00Z</dcterms:created>
  <dcterms:modified xsi:type="dcterms:W3CDTF">2025-01-23T08:29:00Z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