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A5E50" w:rsidRDefault="003A5E50" w:rsidP="000D5760">
      <w:pPr>
        <w:spacing w:line="360" w:lineRule="auto"/>
        <w:jc w:val="center"/>
        <w:rPr>
          <w:b/>
          <w:bCs/>
          <w:color w:val="000000"/>
          <w:sz w:val="32"/>
          <w:szCs w:val="21"/>
        </w:rPr>
      </w:pPr>
      <w:bookmarkStart w:id="0" w:name="_GoBack"/>
      <w:bookmarkEnd w:id="0"/>
      <w:r>
        <w:rPr>
          <w:b/>
          <w:bCs/>
          <w:color w:val="000000"/>
          <w:sz w:val="32"/>
          <w:szCs w:val="21"/>
        </w:rPr>
        <w:t>渤海水业股份有限公司</w:t>
      </w:r>
    </w:p>
    <w:p w:rsidR="003A5E50" w:rsidRDefault="003A5E50" w:rsidP="000D5760">
      <w:pPr>
        <w:spacing w:line="360" w:lineRule="auto"/>
        <w:ind w:firstLine="560"/>
        <w:jc w:val="center"/>
        <w:rPr>
          <w:b/>
          <w:bCs/>
          <w:color w:val="000000"/>
          <w:sz w:val="32"/>
          <w:szCs w:val="21"/>
        </w:rPr>
      </w:pPr>
      <w:r>
        <w:rPr>
          <w:rFonts w:hint="eastAsia"/>
          <w:b/>
          <w:bCs/>
          <w:color w:val="000000"/>
          <w:sz w:val="32"/>
          <w:szCs w:val="21"/>
        </w:rPr>
        <w:t>2024</w:t>
      </w:r>
      <w:r>
        <w:rPr>
          <w:rFonts w:hint="eastAsia"/>
          <w:b/>
          <w:bCs/>
          <w:color w:val="000000"/>
          <w:sz w:val="32"/>
          <w:szCs w:val="21"/>
        </w:rPr>
        <w:t>年度财务决算和</w:t>
      </w:r>
      <w:r>
        <w:rPr>
          <w:rFonts w:hint="eastAsia"/>
          <w:b/>
          <w:bCs/>
          <w:color w:val="000000"/>
          <w:sz w:val="32"/>
          <w:szCs w:val="21"/>
        </w:rPr>
        <w:t>2025</w:t>
      </w:r>
      <w:r>
        <w:rPr>
          <w:rFonts w:hint="eastAsia"/>
          <w:b/>
          <w:bCs/>
          <w:color w:val="000000"/>
          <w:sz w:val="32"/>
          <w:szCs w:val="21"/>
        </w:rPr>
        <w:t>年度财务预算报告</w:t>
      </w:r>
    </w:p>
    <w:p w:rsidR="003A5E50" w:rsidRDefault="003A5E50" w:rsidP="000D5760">
      <w:pPr>
        <w:spacing w:line="360" w:lineRule="auto"/>
        <w:ind w:firstLine="560"/>
        <w:jc w:val="center"/>
        <w:rPr>
          <w:rFonts w:hint="eastAsia"/>
          <w:b/>
          <w:bCs/>
          <w:color w:val="000000"/>
          <w:sz w:val="32"/>
          <w:szCs w:val="21"/>
        </w:rPr>
      </w:pPr>
    </w:p>
    <w:p w:rsidR="003A5E50" w:rsidRPr="00EE3898" w:rsidRDefault="003A5E50" w:rsidP="000D5760">
      <w:pPr>
        <w:spacing w:line="360" w:lineRule="auto"/>
        <w:ind w:firstLine="560"/>
        <w:rPr>
          <w:color w:val="000000"/>
          <w:sz w:val="24"/>
          <w:szCs w:val="24"/>
        </w:rPr>
      </w:pPr>
      <w:r w:rsidRPr="00EE3898">
        <w:rPr>
          <w:color w:val="000000"/>
          <w:sz w:val="24"/>
          <w:szCs w:val="24"/>
        </w:rPr>
        <w:t>渤海水业股份有限公司（以下</w:t>
      </w:r>
      <w:r w:rsidRPr="003A5E50">
        <w:rPr>
          <w:rFonts w:ascii="宋体" w:hAnsi="宋体"/>
          <w:color w:val="000000"/>
          <w:sz w:val="24"/>
          <w:szCs w:val="24"/>
        </w:rPr>
        <w:t>简称“渤海股份”或“公司”）</w:t>
      </w:r>
      <w:r w:rsidRPr="00EE3898">
        <w:rPr>
          <w:color w:val="000000"/>
          <w:sz w:val="24"/>
          <w:szCs w:val="24"/>
        </w:rPr>
        <w:t>2024</w:t>
      </w:r>
      <w:r w:rsidRPr="00EE3898">
        <w:rPr>
          <w:color w:val="000000"/>
          <w:sz w:val="24"/>
          <w:szCs w:val="24"/>
        </w:rPr>
        <w:t>年度财务决算及</w:t>
      </w:r>
      <w:r w:rsidRPr="00EE3898">
        <w:rPr>
          <w:color w:val="000000"/>
          <w:sz w:val="24"/>
          <w:szCs w:val="24"/>
        </w:rPr>
        <w:t>2025</w:t>
      </w:r>
      <w:r w:rsidRPr="00EE3898">
        <w:rPr>
          <w:color w:val="000000"/>
          <w:sz w:val="24"/>
          <w:szCs w:val="24"/>
        </w:rPr>
        <w:t>年度财务预算情况如下：</w:t>
      </w:r>
    </w:p>
    <w:p w:rsidR="003A5E50" w:rsidRPr="00EE3898" w:rsidRDefault="003A5E50" w:rsidP="000D5760">
      <w:pPr>
        <w:spacing w:line="360" w:lineRule="auto"/>
        <w:ind w:firstLineChars="200" w:firstLine="482"/>
        <w:rPr>
          <w:b/>
          <w:bCs/>
          <w:color w:val="000000"/>
          <w:sz w:val="24"/>
          <w:szCs w:val="24"/>
        </w:rPr>
      </w:pPr>
      <w:r w:rsidRPr="00EE3898">
        <w:rPr>
          <w:b/>
          <w:bCs/>
          <w:color w:val="000000"/>
          <w:sz w:val="24"/>
          <w:szCs w:val="24"/>
        </w:rPr>
        <w:t>一、</w:t>
      </w:r>
      <w:r w:rsidRPr="00EE3898">
        <w:rPr>
          <w:b/>
          <w:bCs/>
          <w:color w:val="000000"/>
          <w:sz w:val="24"/>
          <w:szCs w:val="24"/>
        </w:rPr>
        <w:t>2024</w:t>
      </w:r>
      <w:r w:rsidRPr="00EE3898">
        <w:rPr>
          <w:b/>
          <w:bCs/>
          <w:color w:val="000000"/>
          <w:sz w:val="24"/>
          <w:szCs w:val="24"/>
        </w:rPr>
        <w:t>年度财务决算情况</w:t>
      </w:r>
    </w:p>
    <w:p w:rsidR="003A5E50" w:rsidRPr="00EE3898" w:rsidRDefault="003A5E50" w:rsidP="000D5760">
      <w:pPr>
        <w:spacing w:line="360" w:lineRule="auto"/>
        <w:ind w:firstLineChars="200" w:firstLine="480"/>
        <w:rPr>
          <w:sz w:val="24"/>
          <w:szCs w:val="24"/>
        </w:rPr>
      </w:pPr>
      <w:r w:rsidRPr="00EE3898">
        <w:rPr>
          <w:sz w:val="24"/>
          <w:szCs w:val="24"/>
        </w:rPr>
        <w:t>渤海股份</w:t>
      </w:r>
      <w:r w:rsidRPr="00EE3898">
        <w:rPr>
          <w:sz w:val="24"/>
          <w:szCs w:val="24"/>
        </w:rPr>
        <w:t>2024</w:t>
      </w:r>
      <w:r w:rsidRPr="00EE3898">
        <w:rPr>
          <w:sz w:val="24"/>
          <w:szCs w:val="24"/>
        </w:rPr>
        <w:t>年度财务报表已经中审亚太会计师事务所（特殊普通合伙）审计，并出具了标准无保留意见的审计报告（中审亚太审字</w:t>
      </w:r>
      <w:r w:rsidR="000D5760">
        <w:rPr>
          <w:sz w:val="24"/>
          <w:szCs w:val="24"/>
        </w:rPr>
        <w:t>（</w:t>
      </w:r>
      <w:r w:rsidR="000D5760" w:rsidRPr="00EE3898">
        <w:rPr>
          <w:sz w:val="24"/>
          <w:szCs w:val="24"/>
        </w:rPr>
        <w:t>2025</w:t>
      </w:r>
      <w:r w:rsidR="000D5760">
        <w:rPr>
          <w:sz w:val="24"/>
          <w:szCs w:val="24"/>
        </w:rPr>
        <w:t>）</w:t>
      </w:r>
      <w:r w:rsidRPr="00EE3898">
        <w:rPr>
          <w:sz w:val="24"/>
          <w:szCs w:val="24"/>
        </w:rPr>
        <w:t>004288</w:t>
      </w:r>
      <w:r w:rsidRPr="00EE3898">
        <w:rPr>
          <w:sz w:val="24"/>
          <w:szCs w:val="24"/>
        </w:rPr>
        <w:t>号）。审计意见认为，公司财务报表在所有重大方面按照企业会计准则的规定编制，公允反映了渤海股份</w:t>
      </w:r>
      <w:r w:rsidRPr="00EE3898">
        <w:rPr>
          <w:color w:val="000000"/>
          <w:sz w:val="24"/>
          <w:szCs w:val="24"/>
        </w:rPr>
        <w:t>2024</w:t>
      </w:r>
      <w:r w:rsidRPr="00EE3898">
        <w:rPr>
          <w:color w:val="000000"/>
          <w:sz w:val="24"/>
          <w:szCs w:val="24"/>
        </w:rPr>
        <w:t>年</w:t>
      </w:r>
      <w:r w:rsidRPr="00EE3898">
        <w:rPr>
          <w:color w:val="000000"/>
          <w:sz w:val="24"/>
          <w:szCs w:val="24"/>
        </w:rPr>
        <w:t>12</w:t>
      </w:r>
      <w:r w:rsidRPr="00EE3898">
        <w:rPr>
          <w:color w:val="000000"/>
          <w:sz w:val="24"/>
          <w:szCs w:val="24"/>
        </w:rPr>
        <w:t>月</w:t>
      </w:r>
      <w:r w:rsidRPr="00EE3898">
        <w:rPr>
          <w:color w:val="000000"/>
          <w:sz w:val="24"/>
          <w:szCs w:val="24"/>
        </w:rPr>
        <w:t>31</w:t>
      </w:r>
      <w:r w:rsidRPr="00EE3898">
        <w:rPr>
          <w:color w:val="000000"/>
          <w:sz w:val="24"/>
          <w:szCs w:val="24"/>
        </w:rPr>
        <w:t>日的合并及母公司财务状况以及</w:t>
      </w:r>
      <w:r w:rsidRPr="00EE3898">
        <w:rPr>
          <w:color w:val="000000"/>
          <w:sz w:val="24"/>
          <w:szCs w:val="24"/>
        </w:rPr>
        <w:t>2024</w:t>
      </w:r>
      <w:r w:rsidRPr="00EE3898">
        <w:rPr>
          <w:color w:val="000000"/>
          <w:sz w:val="24"/>
          <w:szCs w:val="24"/>
        </w:rPr>
        <w:t>年度的合并及母公司经营成果和现金流量。</w:t>
      </w:r>
    </w:p>
    <w:p w:rsidR="003A5E50" w:rsidRPr="00EE3898" w:rsidRDefault="003A5E50" w:rsidP="000D5760">
      <w:pPr>
        <w:spacing w:line="360" w:lineRule="auto"/>
        <w:ind w:firstLine="560"/>
        <w:rPr>
          <w:color w:val="000000"/>
          <w:sz w:val="24"/>
          <w:szCs w:val="24"/>
        </w:rPr>
      </w:pPr>
      <w:r w:rsidRPr="00EE3898">
        <w:rPr>
          <w:color w:val="000000"/>
          <w:sz w:val="24"/>
          <w:szCs w:val="24"/>
        </w:rPr>
        <w:t>现将公司</w:t>
      </w:r>
      <w:r w:rsidRPr="00EE3898">
        <w:rPr>
          <w:color w:val="000000"/>
          <w:sz w:val="24"/>
          <w:szCs w:val="24"/>
        </w:rPr>
        <w:t>2024</w:t>
      </w:r>
      <w:r w:rsidRPr="00EE3898">
        <w:rPr>
          <w:color w:val="000000"/>
          <w:sz w:val="24"/>
          <w:szCs w:val="24"/>
        </w:rPr>
        <w:t>年度财务决算情况报告如下：</w:t>
      </w:r>
    </w:p>
    <w:p w:rsidR="003A5E50" w:rsidRPr="00EE3898" w:rsidRDefault="003A5E50" w:rsidP="000D5760">
      <w:pPr>
        <w:spacing w:line="360" w:lineRule="auto"/>
        <w:ind w:firstLineChars="200" w:firstLine="482"/>
        <w:rPr>
          <w:b/>
          <w:bCs/>
          <w:color w:val="000000"/>
          <w:sz w:val="24"/>
          <w:szCs w:val="24"/>
        </w:rPr>
      </w:pPr>
      <w:r w:rsidRPr="00EE3898">
        <w:rPr>
          <w:b/>
          <w:bCs/>
          <w:color w:val="000000"/>
          <w:sz w:val="24"/>
          <w:szCs w:val="24"/>
        </w:rPr>
        <w:t>（一）财务报表合并范围变化</w:t>
      </w:r>
    </w:p>
    <w:p w:rsidR="003A5E50" w:rsidRPr="00EE3898" w:rsidRDefault="003A5E50" w:rsidP="000D5760">
      <w:pPr>
        <w:spacing w:line="360" w:lineRule="auto"/>
        <w:ind w:firstLineChars="200" w:firstLine="480"/>
        <w:rPr>
          <w:color w:val="000000"/>
          <w:sz w:val="24"/>
          <w:szCs w:val="24"/>
        </w:rPr>
      </w:pPr>
      <w:r w:rsidRPr="00EE3898">
        <w:rPr>
          <w:color w:val="000000"/>
          <w:sz w:val="24"/>
          <w:szCs w:val="24"/>
        </w:rPr>
        <w:t>2024</w:t>
      </w:r>
      <w:r w:rsidRPr="00EE3898">
        <w:rPr>
          <w:color w:val="000000"/>
          <w:sz w:val="24"/>
          <w:szCs w:val="24"/>
        </w:rPr>
        <w:t>年度注销子公司天津市浩源建设工程有限公司、新增并表子公司中福天河智慧养老产业运营管理（天津）有限公司。</w:t>
      </w:r>
    </w:p>
    <w:p w:rsidR="003A5E50" w:rsidRPr="00EE3898" w:rsidRDefault="003A5E50" w:rsidP="000D5760">
      <w:pPr>
        <w:spacing w:line="360" w:lineRule="auto"/>
        <w:ind w:firstLineChars="200" w:firstLine="482"/>
        <w:rPr>
          <w:b/>
          <w:bCs/>
          <w:color w:val="000000"/>
          <w:sz w:val="24"/>
          <w:szCs w:val="24"/>
        </w:rPr>
      </w:pPr>
      <w:r w:rsidRPr="00EE3898">
        <w:rPr>
          <w:b/>
          <w:bCs/>
          <w:color w:val="000000"/>
          <w:sz w:val="24"/>
          <w:szCs w:val="24"/>
        </w:rPr>
        <w:t>（二）公司主要财务数据和财务指标</w:t>
      </w:r>
    </w:p>
    <w:tbl>
      <w:tblPr>
        <w:tblW w:w="0" w:type="auto"/>
        <w:jc w:val="center"/>
        <w:tblInd w:w="0" w:type="dxa"/>
        <w:tblCellMar>
          <w:top w:w="15" w:type="dxa"/>
          <w:left w:w="15" w:type="dxa"/>
          <w:bottom w:w="15" w:type="dxa"/>
          <w:right w:w="15" w:type="dxa"/>
        </w:tblCellMar>
        <w:tblLook w:val="0000" w:firstRow="0" w:lastRow="0" w:firstColumn="0" w:lastColumn="0" w:noHBand="0" w:noVBand="0"/>
      </w:tblPr>
      <w:tblGrid>
        <w:gridCol w:w="1008"/>
        <w:gridCol w:w="707"/>
        <w:gridCol w:w="2763"/>
        <w:gridCol w:w="1110"/>
        <w:gridCol w:w="1229"/>
        <w:gridCol w:w="1070"/>
        <w:gridCol w:w="987"/>
      </w:tblGrid>
      <w:tr w:rsidR="003A5E50" w:rsidRPr="00EE3898" w:rsidTr="00EE3898">
        <w:trPr>
          <w:trHeight w:val="390"/>
          <w:tblHeader/>
          <w:jc w:val="center"/>
        </w:trPr>
        <w:tc>
          <w:tcPr>
            <w:tcW w:w="1008" w:type="dxa"/>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jc w:val="center"/>
              <w:textAlignment w:val="center"/>
              <w:rPr>
                <w:b/>
                <w:color w:val="000000"/>
                <w:sz w:val="24"/>
                <w:szCs w:val="24"/>
              </w:rPr>
            </w:pPr>
            <w:r w:rsidRPr="00EE3898">
              <w:rPr>
                <w:b/>
                <w:color w:val="000000"/>
                <w:kern w:val="0"/>
                <w:sz w:val="24"/>
                <w:szCs w:val="24"/>
              </w:rPr>
              <w:t>类别</w:t>
            </w:r>
          </w:p>
        </w:tc>
        <w:tc>
          <w:tcPr>
            <w:tcW w:w="707" w:type="dxa"/>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jc w:val="center"/>
              <w:textAlignment w:val="center"/>
              <w:rPr>
                <w:b/>
                <w:color w:val="000000"/>
                <w:sz w:val="24"/>
                <w:szCs w:val="24"/>
              </w:rPr>
            </w:pPr>
            <w:r w:rsidRPr="00EE3898">
              <w:rPr>
                <w:b/>
                <w:color w:val="000000"/>
                <w:kern w:val="0"/>
                <w:sz w:val="24"/>
                <w:szCs w:val="24"/>
              </w:rPr>
              <w:t>序号</w:t>
            </w:r>
          </w:p>
        </w:tc>
        <w:tc>
          <w:tcPr>
            <w:tcW w:w="2763" w:type="dxa"/>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jc w:val="center"/>
              <w:textAlignment w:val="center"/>
              <w:rPr>
                <w:b/>
                <w:color w:val="000000"/>
                <w:sz w:val="24"/>
                <w:szCs w:val="24"/>
              </w:rPr>
            </w:pPr>
            <w:r w:rsidRPr="00EE3898">
              <w:rPr>
                <w:b/>
                <w:color w:val="000000"/>
                <w:kern w:val="0"/>
                <w:sz w:val="24"/>
                <w:szCs w:val="24"/>
              </w:rPr>
              <w:t>项目</w:t>
            </w:r>
          </w:p>
        </w:tc>
        <w:tc>
          <w:tcPr>
            <w:tcW w:w="0" w:type="auto"/>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jc w:val="center"/>
              <w:textAlignment w:val="center"/>
              <w:rPr>
                <w:b/>
                <w:color w:val="000000"/>
                <w:kern w:val="0"/>
                <w:sz w:val="24"/>
                <w:szCs w:val="24"/>
              </w:rPr>
            </w:pPr>
            <w:r w:rsidRPr="00EE3898">
              <w:rPr>
                <w:b/>
                <w:color w:val="000000"/>
                <w:kern w:val="0"/>
                <w:sz w:val="24"/>
                <w:szCs w:val="24"/>
              </w:rPr>
              <w:t>本年数据</w:t>
            </w:r>
          </w:p>
          <w:p w:rsidR="003A5E50" w:rsidRPr="00EE3898" w:rsidRDefault="003A5E50" w:rsidP="000D5760">
            <w:pPr>
              <w:spacing w:line="360" w:lineRule="auto"/>
              <w:jc w:val="center"/>
              <w:textAlignment w:val="center"/>
              <w:rPr>
                <w:b/>
                <w:color w:val="000000"/>
                <w:sz w:val="24"/>
                <w:szCs w:val="24"/>
              </w:rPr>
            </w:pPr>
            <w:r w:rsidRPr="00EE3898">
              <w:rPr>
                <w:b/>
                <w:color w:val="000000"/>
                <w:kern w:val="0"/>
                <w:sz w:val="24"/>
                <w:szCs w:val="24"/>
              </w:rPr>
              <w:t>（万元）</w:t>
            </w:r>
          </w:p>
        </w:tc>
        <w:tc>
          <w:tcPr>
            <w:tcW w:w="0" w:type="auto"/>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jc w:val="center"/>
              <w:textAlignment w:val="center"/>
              <w:rPr>
                <w:b/>
                <w:color w:val="000000"/>
                <w:kern w:val="0"/>
                <w:sz w:val="24"/>
                <w:szCs w:val="24"/>
              </w:rPr>
            </w:pPr>
            <w:r w:rsidRPr="00EE3898">
              <w:rPr>
                <w:b/>
                <w:color w:val="000000"/>
                <w:kern w:val="0"/>
                <w:sz w:val="24"/>
                <w:szCs w:val="24"/>
              </w:rPr>
              <w:t>上年数据</w:t>
            </w:r>
          </w:p>
          <w:p w:rsidR="003A5E50" w:rsidRPr="00EE3898" w:rsidRDefault="003A5E50" w:rsidP="000D5760">
            <w:pPr>
              <w:spacing w:line="360" w:lineRule="auto"/>
              <w:jc w:val="center"/>
              <w:textAlignment w:val="center"/>
              <w:rPr>
                <w:b/>
                <w:color w:val="000000"/>
                <w:kern w:val="0"/>
                <w:sz w:val="24"/>
                <w:szCs w:val="24"/>
              </w:rPr>
            </w:pPr>
            <w:r w:rsidRPr="00EE3898">
              <w:rPr>
                <w:b/>
                <w:color w:val="000000"/>
                <w:kern w:val="0"/>
                <w:sz w:val="24"/>
                <w:szCs w:val="24"/>
              </w:rPr>
              <w:t>（调整后）</w:t>
            </w:r>
          </w:p>
          <w:p w:rsidR="003A5E50" w:rsidRPr="00EE3898" w:rsidRDefault="003A5E50" w:rsidP="000D5760">
            <w:pPr>
              <w:spacing w:line="360" w:lineRule="auto"/>
              <w:jc w:val="center"/>
              <w:textAlignment w:val="center"/>
              <w:rPr>
                <w:b/>
                <w:color w:val="000000"/>
                <w:kern w:val="0"/>
                <w:sz w:val="24"/>
                <w:szCs w:val="24"/>
              </w:rPr>
            </w:pPr>
            <w:r w:rsidRPr="00EE3898">
              <w:rPr>
                <w:b/>
                <w:color w:val="000000"/>
                <w:kern w:val="0"/>
                <w:sz w:val="24"/>
                <w:szCs w:val="24"/>
              </w:rPr>
              <w:t>（万元）</w:t>
            </w:r>
          </w:p>
        </w:tc>
        <w:tc>
          <w:tcPr>
            <w:tcW w:w="0" w:type="auto"/>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jc w:val="center"/>
              <w:textAlignment w:val="center"/>
              <w:rPr>
                <w:b/>
                <w:color w:val="000000"/>
                <w:kern w:val="0"/>
                <w:sz w:val="24"/>
                <w:szCs w:val="24"/>
              </w:rPr>
            </w:pPr>
            <w:r w:rsidRPr="00EE3898">
              <w:rPr>
                <w:b/>
                <w:color w:val="000000"/>
                <w:kern w:val="0"/>
                <w:sz w:val="24"/>
                <w:szCs w:val="24"/>
              </w:rPr>
              <w:t>差额</w:t>
            </w:r>
            <w:r w:rsidRPr="00EE3898">
              <w:rPr>
                <w:b/>
                <w:color w:val="000000"/>
                <w:kern w:val="0"/>
                <w:sz w:val="24"/>
                <w:szCs w:val="24"/>
              </w:rPr>
              <w:br/>
            </w:r>
            <w:r w:rsidRPr="00EE3898">
              <w:rPr>
                <w:b/>
                <w:color w:val="000000"/>
                <w:kern w:val="0"/>
                <w:sz w:val="24"/>
                <w:szCs w:val="24"/>
              </w:rPr>
              <w:t>（万元）</w:t>
            </w:r>
          </w:p>
        </w:tc>
        <w:tc>
          <w:tcPr>
            <w:tcW w:w="0" w:type="auto"/>
            <w:tcBorders>
              <w:top w:val="single" w:sz="4" w:space="0" w:color="000000"/>
              <w:left w:val="single" w:sz="4" w:space="0" w:color="000000"/>
              <w:bottom w:val="single" w:sz="4" w:space="0" w:color="000000"/>
              <w:right w:val="single" w:sz="4" w:space="0" w:color="000000"/>
            </w:tcBorders>
            <w:vAlign w:val="center"/>
          </w:tcPr>
          <w:p w:rsidR="00EE3898" w:rsidRDefault="003A5E50" w:rsidP="000D5760">
            <w:pPr>
              <w:spacing w:line="360" w:lineRule="auto"/>
              <w:jc w:val="center"/>
              <w:textAlignment w:val="center"/>
              <w:rPr>
                <w:b/>
                <w:color w:val="000000"/>
                <w:kern w:val="0"/>
                <w:sz w:val="24"/>
                <w:szCs w:val="24"/>
              </w:rPr>
            </w:pPr>
            <w:r w:rsidRPr="00EE3898">
              <w:rPr>
                <w:b/>
                <w:color w:val="000000"/>
                <w:kern w:val="0"/>
                <w:sz w:val="24"/>
                <w:szCs w:val="24"/>
              </w:rPr>
              <w:t>本年比</w:t>
            </w:r>
          </w:p>
          <w:p w:rsidR="003A5E50" w:rsidRPr="00EE3898" w:rsidRDefault="003A5E50" w:rsidP="000D5760">
            <w:pPr>
              <w:spacing w:line="360" w:lineRule="auto"/>
              <w:jc w:val="center"/>
              <w:textAlignment w:val="center"/>
              <w:rPr>
                <w:b/>
                <w:color w:val="000000"/>
                <w:kern w:val="0"/>
                <w:sz w:val="24"/>
                <w:szCs w:val="24"/>
              </w:rPr>
            </w:pPr>
            <w:r w:rsidRPr="00EE3898">
              <w:rPr>
                <w:b/>
                <w:color w:val="000000"/>
                <w:kern w:val="0"/>
                <w:sz w:val="24"/>
                <w:szCs w:val="24"/>
              </w:rPr>
              <w:t>上年增减</w:t>
            </w:r>
          </w:p>
        </w:tc>
      </w:tr>
      <w:tr w:rsidR="003A5E50" w:rsidRPr="00EE3898" w:rsidTr="00EE3898">
        <w:trPr>
          <w:trHeight w:val="454"/>
          <w:jc w:val="center"/>
        </w:trPr>
        <w:tc>
          <w:tcPr>
            <w:tcW w:w="1008" w:type="dxa"/>
            <w:vMerge w:val="restart"/>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jc w:val="center"/>
              <w:textAlignment w:val="center"/>
              <w:rPr>
                <w:color w:val="000000"/>
                <w:sz w:val="24"/>
                <w:szCs w:val="24"/>
              </w:rPr>
            </w:pPr>
            <w:r w:rsidRPr="00EE3898">
              <w:rPr>
                <w:color w:val="000000"/>
                <w:kern w:val="0"/>
                <w:sz w:val="24"/>
                <w:szCs w:val="24"/>
              </w:rPr>
              <w:t>利</w:t>
            </w:r>
            <w:r w:rsidRPr="00EE3898">
              <w:rPr>
                <w:color w:val="000000"/>
                <w:kern w:val="0"/>
                <w:sz w:val="24"/>
                <w:szCs w:val="24"/>
              </w:rPr>
              <w:br/>
            </w:r>
            <w:r w:rsidRPr="00EE3898">
              <w:rPr>
                <w:color w:val="000000"/>
                <w:kern w:val="0"/>
                <w:sz w:val="24"/>
                <w:szCs w:val="24"/>
              </w:rPr>
              <w:t>润</w:t>
            </w:r>
            <w:r w:rsidRPr="00EE3898">
              <w:rPr>
                <w:color w:val="000000"/>
                <w:kern w:val="0"/>
                <w:sz w:val="24"/>
                <w:szCs w:val="24"/>
              </w:rPr>
              <w:br/>
            </w:r>
            <w:r w:rsidRPr="00EE3898">
              <w:rPr>
                <w:color w:val="000000"/>
                <w:kern w:val="0"/>
                <w:sz w:val="24"/>
                <w:szCs w:val="24"/>
              </w:rPr>
              <w:t>表</w:t>
            </w:r>
          </w:p>
        </w:tc>
        <w:tc>
          <w:tcPr>
            <w:tcW w:w="707" w:type="dxa"/>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jc w:val="center"/>
              <w:textAlignment w:val="center"/>
              <w:rPr>
                <w:color w:val="000000"/>
                <w:sz w:val="24"/>
                <w:szCs w:val="24"/>
              </w:rPr>
            </w:pPr>
            <w:r w:rsidRPr="00EE3898">
              <w:rPr>
                <w:color w:val="000000"/>
                <w:kern w:val="0"/>
                <w:sz w:val="24"/>
                <w:szCs w:val="24"/>
              </w:rPr>
              <w:t>1</w:t>
            </w:r>
          </w:p>
        </w:tc>
        <w:tc>
          <w:tcPr>
            <w:tcW w:w="2763" w:type="dxa"/>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rPr>
                <w:sz w:val="24"/>
                <w:szCs w:val="24"/>
              </w:rPr>
            </w:pPr>
            <w:r w:rsidRPr="00EE3898">
              <w:rPr>
                <w:sz w:val="24"/>
                <w:szCs w:val="24"/>
              </w:rPr>
              <w:t>营业收入</w:t>
            </w:r>
          </w:p>
        </w:tc>
        <w:tc>
          <w:tcPr>
            <w:tcW w:w="0" w:type="auto"/>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jc w:val="right"/>
              <w:rPr>
                <w:color w:val="000000"/>
                <w:sz w:val="24"/>
                <w:szCs w:val="24"/>
              </w:rPr>
            </w:pPr>
            <w:bookmarkStart w:id="1" w:name="_Hlk195354994"/>
            <w:r w:rsidRPr="00EE3898">
              <w:rPr>
                <w:color w:val="000000"/>
                <w:sz w:val="24"/>
                <w:szCs w:val="24"/>
              </w:rPr>
              <w:t>176,120.13</w:t>
            </w:r>
            <w:bookmarkEnd w:id="1"/>
          </w:p>
        </w:tc>
        <w:tc>
          <w:tcPr>
            <w:tcW w:w="0" w:type="auto"/>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jc w:val="right"/>
              <w:rPr>
                <w:color w:val="000000"/>
                <w:sz w:val="24"/>
                <w:szCs w:val="24"/>
              </w:rPr>
            </w:pPr>
            <w:r w:rsidRPr="00EE3898">
              <w:rPr>
                <w:color w:val="000000"/>
                <w:sz w:val="24"/>
                <w:szCs w:val="24"/>
              </w:rPr>
              <w:t>184,476.01</w:t>
            </w:r>
          </w:p>
        </w:tc>
        <w:tc>
          <w:tcPr>
            <w:tcW w:w="0" w:type="auto"/>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jc w:val="right"/>
              <w:rPr>
                <w:color w:val="000000"/>
                <w:sz w:val="24"/>
                <w:szCs w:val="24"/>
              </w:rPr>
            </w:pPr>
            <w:r w:rsidRPr="00EE3898">
              <w:rPr>
                <w:color w:val="000000"/>
                <w:sz w:val="24"/>
                <w:szCs w:val="24"/>
              </w:rPr>
              <w:t>-8,355.88</w:t>
            </w:r>
          </w:p>
        </w:tc>
        <w:tc>
          <w:tcPr>
            <w:tcW w:w="0" w:type="auto"/>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jc w:val="right"/>
              <w:rPr>
                <w:color w:val="000000"/>
                <w:sz w:val="24"/>
                <w:szCs w:val="24"/>
              </w:rPr>
            </w:pPr>
            <w:r w:rsidRPr="00EE3898">
              <w:rPr>
                <w:color w:val="000000"/>
                <w:sz w:val="24"/>
                <w:szCs w:val="24"/>
              </w:rPr>
              <w:t>-4.53%</w:t>
            </w:r>
          </w:p>
        </w:tc>
      </w:tr>
      <w:tr w:rsidR="003A5E50" w:rsidRPr="00EE3898" w:rsidTr="00EE3898">
        <w:trPr>
          <w:trHeight w:val="454"/>
          <w:jc w:val="center"/>
        </w:trPr>
        <w:tc>
          <w:tcPr>
            <w:tcW w:w="1008" w:type="dxa"/>
            <w:vMerge/>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jc w:val="center"/>
              <w:rPr>
                <w:color w:val="000000"/>
                <w:sz w:val="24"/>
                <w:szCs w:val="24"/>
              </w:rPr>
            </w:pPr>
          </w:p>
        </w:tc>
        <w:tc>
          <w:tcPr>
            <w:tcW w:w="707" w:type="dxa"/>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jc w:val="center"/>
              <w:textAlignment w:val="center"/>
              <w:rPr>
                <w:color w:val="000000"/>
                <w:sz w:val="24"/>
                <w:szCs w:val="24"/>
              </w:rPr>
            </w:pPr>
            <w:r w:rsidRPr="00EE3898">
              <w:rPr>
                <w:color w:val="000000"/>
                <w:kern w:val="0"/>
                <w:sz w:val="24"/>
                <w:szCs w:val="24"/>
              </w:rPr>
              <w:t>2</w:t>
            </w:r>
          </w:p>
        </w:tc>
        <w:tc>
          <w:tcPr>
            <w:tcW w:w="2763" w:type="dxa"/>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rPr>
                <w:sz w:val="24"/>
                <w:szCs w:val="24"/>
              </w:rPr>
            </w:pPr>
            <w:r w:rsidRPr="00EE3898">
              <w:rPr>
                <w:sz w:val="24"/>
                <w:szCs w:val="24"/>
              </w:rPr>
              <w:t>营业成本</w:t>
            </w:r>
          </w:p>
        </w:tc>
        <w:tc>
          <w:tcPr>
            <w:tcW w:w="0" w:type="auto"/>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jc w:val="right"/>
              <w:rPr>
                <w:color w:val="000000"/>
                <w:sz w:val="24"/>
                <w:szCs w:val="24"/>
              </w:rPr>
            </w:pPr>
            <w:r w:rsidRPr="00EE3898">
              <w:rPr>
                <w:color w:val="000000"/>
                <w:sz w:val="24"/>
                <w:szCs w:val="24"/>
              </w:rPr>
              <w:t>128,690.19</w:t>
            </w:r>
          </w:p>
        </w:tc>
        <w:tc>
          <w:tcPr>
            <w:tcW w:w="0" w:type="auto"/>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jc w:val="right"/>
              <w:rPr>
                <w:color w:val="000000"/>
                <w:sz w:val="24"/>
                <w:szCs w:val="24"/>
              </w:rPr>
            </w:pPr>
            <w:r w:rsidRPr="00EE3898">
              <w:rPr>
                <w:color w:val="000000"/>
                <w:sz w:val="24"/>
                <w:szCs w:val="24"/>
              </w:rPr>
              <w:t>138,718.90</w:t>
            </w:r>
          </w:p>
        </w:tc>
        <w:tc>
          <w:tcPr>
            <w:tcW w:w="0" w:type="auto"/>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jc w:val="right"/>
              <w:rPr>
                <w:color w:val="000000"/>
                <w:sz w:val="24"/>
                <w:szCs w:val="24"/>
              </w:rPr>
            </w:pPr>
            <w:r w:rsidRPr="00EE3898">
              <w:rPr>
                <w:color w:val="000000"/>
                <w:sz w:val="24"/>
                <w:szCs w:val="24"/>
              </w:rPr>
              <w:t>-10,028.71</w:t>
            </w:r>
          </w:p>
        </w:tc>
        <w:tc>
          <w:tcPr>
            <w:tcW w:w="0" w:type="auto"/>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jc w:val="right"/>
              <w:rPr>
                <w:color w:val="000000"/>
                <w:sz w:val="24"/>
                <w:szCs w:val="24"/>
              </w:rPr>
            </w:pPr>
            <w:r w:rsidRPr="00EE3898">
              <w:rPr>
                <w:color w:val="000000"/>
                <w:sz w:val="24"/>
                <w:szCs w:val="24"/>
              </w:rPr>
              <w:t>-7.23%</w:t>
            </w:r>
          </w:p>
        </w:tc>
      </w:tr>
      <w:tr w:rsidR="003A5E50" w:rsidRPr="00EE3898" w:rsidTr="00EE3898">
        <w:trPr>
          <w:trHeight w:val="454"/>
          <w:jc w:val="center"/>
        </w:trPr>
        <w:tc>
          <w:tcPr>
            <w:tcW w:w="1008" w:type="dxa"/>
            <w:vMerge/>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jc w:val="center"/>
              <w:rPr>
                <w:color w:val="000000"/>
                <w:sz w:val="24"/>
                <w:szCs w:val="24"/>
              </w:rPr>
            </w:pPr>
          </w:p>
        </w:tc>
        <w:tc>
          <w:tcPr>
            <w:tcW w:w="707" w:type="dxa"/>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jc w:val="center"/>
              <w:textAlignment w:val="center"/>
              <w:rPr>
                <w:color w:val="000000"/>
                <w:sz w:val="24"/>
                <w:szCs w:val="24"/>
              </w:rPr>
            </w:pPr>
            <w:r w:rsidRPr="00EE3898">
              <w:rPr>
                <w:color w:val="000000"/>
                <w:sz w:val="24"/>
                <w:szCs w:val="24"/>
              </w:rPr>
              <w:t>3</w:t>
            </w:r>
          </w:p>
        </w:tc>
        <w:tc>
          <w:tcPr>
            <w:tcW w:w="2763" w:type="dxa"/>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rPr>
                <w:sz w:val="24"/>
                <w:szCs w:val="24"/>
              </w:rPr>
            </w:pPr>
            <w:r w:rsidRPr="00EE3898">
              <w:rPr>
                <w:sz w:val="24"/>
                <w:szCs w:val="24"/>
              </w:rPr>
              <w:t>归属于母公司的净利润</w:t>
            </w:r>
          </w:p>
        </w:tc>
        <w:tc>
          <w:tcPr>
            <w:tcW w:w="0" w:type="auto"/>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jc w:val="right"/>
              <w:rPr>
                <w:color w:val="000000"/>
                <w:sz w:val="24"/>
                <w:szCs w:val="24"/>
              </w:rPr>
            </w:pPr>
            <w:bookmarkStart w:id="2" w:name="OLE_LINK1"/>
            <w:r w:rsidRPr="00EE3898">
              <w:rPr>
                <w:color w:val="000000"/>
                <w:sz w:val="24"/>
                <w:szCs w:val="24"/>
              </w:rPr>
              <w:t>1,609.12</w:t>
            </w:r>
            <w:bookmarkEnd w:id="2"/>
          </w:p>
        </w:tc>
        <w:tc>
          <w:tcPr>
            <w:tcW w:w="0" w:type="auto"/>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jc w:val="right"/>
              <w:rPr>
                <w:color w:val="000000"/>
                <w:sz w:val="24"/>
                <w:szCs w:val="24"/>
              </w:rPr>
            </w:pPr>
            <w:r w:rsidRPr="00EE3898">
              <w:rPr>
                <w:color w:val="000000"/>
                <w:sz w:val="24"/>
                <w:szCs w:val="24"/>
              </w:rPr>
              <w:t>2,012.18</w:t>
            </w:r>
          </w:p>
        </w:tc>
        <w:tc>
          <w:tcPr>
            <w:tcW w:w="0" w:type="auto"/>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jc w:val="right"/>
              <w:rPr>
                <w:color w:val="000000"/>
                <w:sz w:val="24"/>
                <w:szCs w:val="24"/>
              </w:rPr>
            </w:pPr>
            <w:r w:rsidRPr="00EE3898">
              <w:rPr>
                <w:color w:val="000000"/>
                <w:sz w:val="24"/>
                <w:szCs w:val="24"/>
              </w:rPr>
              <w:t>-403.06</w:t>
            </w:r>
          </w:p>
        </w:tc>
        <w:tc>
          <w:tcPr>
            <w:tcW w:w="0" w:type="auto"/>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jc w:val="right"/>
              <w:rPr>
                <w:color w:val="000000"/>
                <w:sz w:val="24"/>
                <w:szCs w:val="24"/>
              </w:rPr>
            </w:pPr>
            <w:r w:rsidRPr="00EE3898">
              <w:rPr>
                <w:color w:val="000000"/>
                <w:sz w:val="24"/>
                <w:szCs w:val="24"/>
              </w:rPr>
              <w:t>-20.03%</w:t>
            </w:r>
          </w:p>
        </w:tc>
      </w:tr>
      <w:tr w:rsidR="003A5E50" w:rsidRPr="00EE3898" w:rsidTr="00EE3898">
        <w:trPr>
          <w:trHeight w:val="410"/>
          <w:jc w:val="center"/>
        </w:trPr>
        <w:tc>
          <w:tcPr>
            <w:tcW w:w="1008" w:type="dxa"/>
            <w:vMerge w:val="restart"/>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jc w:val="center"/>
              <w:textAlignment w:val="center"/>
              <w:rPr>
                <w:color w:val="000000"/>
                <w:sz w:val="24"/>
                <w:szCs w:val="24"/>
              </w:rPr>
            </w:pPr>
            <w:r w:rsidRPr="00EE3898">
              <w:rPr>
                <w:color w:val="000000"/>
                <w:kern w:val="0"/>
                <w:sz w:val="24"/>
                <w:szCs w:val="24"/>
              </w:rPr>
              <w:t>资产</w:t>
            </w:r>
            <w:r w:rsidRPr="00EE3898">
              <w:rPr>
                <w:color w:val="000000"/>
                <w:kern w:val="0"/>
                <w:sz w:val="24"/>
                <w:szCs w:val="24"/>
              </w:rPr>
              <w:br/>
            </w:r>
            <w:r w:rsidRPr="00EE3898">
              <w:rPr>
                <w:color w:val="000000"/>
                <w:kern w:val="0"/>
                <w:sz w:val="24"/>
                <w:szCs w:val="24"/>
              </w:rPr>
              <w:t>负债</w:t>
            </w:r>
            <w:r w:rsidRPr="00EE3898">
              <w:rPr>
                <w:color w:val="000000"/>
                <w:kern w:val="0"/>
                <w:sz w:val="24"/>
                <w:szCs w:val="24"/>
              </w:rPr>
              <w:br/>
            </w:r>
            <w:r w:rsidRPr="00EE3898">
              <w:rPr>
                <w:color w:val="000000"/>
                <w:kern w:val="0"/>
                <w:sz w:val="24"/>
                <w:szCs w:val="24"/>
              </w:rPr>
              <w:t>表</w:t>
            </w:r>
          </w:p>
        </w:tc>
        <w:tc>
          <w:tcPr>
            <w:tcW w:w="707" w:type="dxa"/>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jc w:val="center"/>
              <w:textAlignment w:val="center"/>
              <w:rPr>
                <w:color w:val="000000"/>
                <w:sz w:val="24"/>
                <w:szCs w:val="24"/>
              </w:rPr>
            </w:pPr>
            <w:r w:rsidRPr="00EE3898">
              <w:rPr>
                <w:color w:val="000000"/>
                <w:sz w:val="24"/>
                <w:szCs w:val="24"/>
              </w:rPr>
              <w:t>4</w:t>
            </w:r>
          </w:p>
        </w:tc>
        <w:tc>
          <w:tcPr>
            <w:tcW w:w="2763" w:type="dxa"/>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rPr>
                <w:sz w:val="24"/>
                <w:szCs w:val="24"/>
              </w:rPr>
            </w:pPr>
            <w:r w:rsidRPr="00EE3898">
              <w:rPr>
                <w:sz w:val="24"/>
                <w:szCs w:val="24"/>
              </w:rPr>
              <w:t>总资产</w:t>
            </w:r>
          </w:p>
        </w:tc>
        <w:tc>
          <w:tcPr>
            <w:tcW w:w="0" w:type="auto"/>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jc w:val="right"/>
              <w:rPr>
                <w:color w:val="000000"/>
                <w:sz w:val="24"/>
                <w:szCs w:val="24"/>
              </w:rPr>
            </w:pPr>
            <w:bookmarkStart w:id="3" w:name="OLE_LINK4"/>
            <w:r w:rsidRPr="00EE3898">
              <w:rPr>
                <w:color w:val="000000"/>
                <w:sz w:val="24"/>
                <w:szCs w:val="24"/>
              </w:rPr>
              <w:t>814,839.87</w:t>
            </w:r>
            <w:bookmarkEnd w:id="3"/>
          </w:p>
        </w:tc>
        <w:tc>
          <w:tcPr>
            <w:tcW w:w="0" w:type="auto"/>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jc w:val="right"/>
              <w:rPr>
                <w:color w:val="000000"/>
                <w:sz w:val="24"/>
                <w:szCs w:val="24"/>
              </w:rPr>
            </w:pPr>
            <w:r w:rsidRPr="00EE3898">
              <w:rPr>
                <w:color w:val="000000"/>
                <w:sz w:val="24"/>
                <w:szCs w:val="24"/>
              </w:rPr>
              <w:t>798,605.73</w:t>
            </w:r>
          </w:p>
        </w:tc>
        <w:tc>
          <w:tcPr>
            <w:tcW w:w="0" w:type="auto"/>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jc w:val="right"/>
              <w:rPr>
                <w:color w:val="000000"/>
                <w:sz w:val="24"/>
                <w:szCs w:val="24"/>
              </w:rPr>
            </w:pPr>
            <w:bookmarkStart w:id="4" w:name="OLE_LINK5"/>
            <w:r w:rsidRPr="00EE3898">
              <w:rPr>
                <w:color w:val="000000"/>
                <w:sz w:val="24"/>
                <w:szCs w:val="24"/>
              </w:rPr>
              <w:t>16,234.14</w:t>
            </w:r>
            <w:bookmarkEnd w:id="4"/>
          </w:p>
        </w:tc>
        <w:tc>
          <w:tcPr>
            <w:tcW w:w="0" w:type="auto"/>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jc w:val="right"/>
              <w:rPr>
                <w:color w:val="000000"/>
                <w:sz w:val="24"/>
                <w:szCs w:val="24"/>
              </w:rPr>
            </w:pPr>
            <w:bookmarkStart w:id="5" w:name="OLE_LINK6"/>
            <w:r w:rsidRPr="00EE3898">
              <w:rPr>
                <w:color w:val="000000"/>
                <w:sz w:val="24"/>
                <w:szCs w:val="24"/>
              </w:rPr>
              <w:t>2.03</w:t>
            </w:r>
            <w:bookmarkEnd w:id="5"/>
            <w:r w:rsidRPr="00EE3898">
              <w:rPr>
                <w:color w:val="000000"/>
                <w:sz w:val="24"/>
                <w:szCs w:val="24"/>
              </w:rPr>
              <w:t>%</w:t>
            </w:r>
          </w:p>
        </w:tc>
      </w:tr>
      <w:tr w:rsidR="003A5E50" w:rsidRPr="00EE3898" w:rsidTr="00EE3898">
        <w:trPr>
          <w:trHeight w:val="454"/>
          <w:jc w:val="center"/>
        </w:trPr>
        <w:tc>
          <w:tcPr>
            <w:tcW w:w="1008" w:type="dxa"/>
            <w:vMerge/>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jc w:val="center"/>
              <w:rPr>
                <w:color w:val="000000"/>
                <w:sz w:val="24"/>
                <w:szCs w:val="24"/>
              </w:rPr>
            </w:pPr>
            <w:bookmarkStart w:id="6" w:name="_Hlk195355137"/>
          </w:p>
        </w:tc>
        <w:tc>
          <w:tcPr>
            <w:tcW w:w="707" w:type="dxa"/>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jc w:val="center"/>
              <w:textAlignment w:val="center"/>
              <w:rPr>
                <w:color w:val="000000"/>
                <w:sz w:val="24"/>
                <w:szCs w:val="24"/>
              </w:rPr>
            </w:pPr>
            <w:r w:rsidRPr="00EE3898">
              <w:rPr>
                <w:color w:val="000000"/>
                <w:sz w:val="24"/>
                <w:szCs w:val="24"/>
              </w:rPr>
              <w:t>5</w:t>
            </w:r>
          </w:p>
        </w:tc>
        <w:tc>
          <w:tcPr>
            <w:tcW w:w="2763" w:type="dxa"/>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rPr>
                <w:sz w:val="24"/>
                <w:szCs w:val="24"/>
              </w:rPr>
            </w:pPr>
            <w:r w:rsidRPr="00EE3898">
              <w:rPr>
                <w:sz w:val="24"/>
                <w:szCs w:val="24"/>
              </w:rPr>
              <w:t>总负债</w:t>
            </w:r>
          </w:p>
        </w:tc>
        <w:tc>
          <w:tcPr>
            <w:tcW w:w="0" w:type="auto"/>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jc w:val="right"/>
              <w:rPr>
                <w:color w:val="000000"/>
                <w:sz w:val="24"/>
                <w:szCs w:val="24"/>
              </w:rPr>
            </w:pPr>
            <w:bookmarkStart w:id="7" w:name="OLE_LINK7"/>
            <w:r w:rsidRPr="00EE3898">
              <w:rPr>
                <w:color w:val="000000"/>
                <w:sz w:val="24"/>
                <w:szCs w:val="24"/>
              </w:rPr>
              <w:t>543,633.82</w:t>
            </w:r>
            <w:bookmarkEnd w:id="7"/>
          </w:p>
        </w:tc>
        <w:tc>
          <w:tcPr>
            <w:tcW w:w="0" w:type="auto"/>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jc w:val="right"/>
              <w:rPr>
                <w:color w:val="000000"/>
                <w:sz w:val="24"/>
                <w:szCs w:val="24"/>
              </w:rPr>
            </w:pPr>
            <w:r w:rsidRPr="00EE3898">
              <w:rPr>
                <w:color w:val="000000"/>
                <w:sz w:val="24"/>
                <w:szCs w:val="24"/>
              </w:rPr>
              <w:t>533,768.69</w:t>
            </w:r>
          </w:p>
        </w:tc>
        <w:tc>
          <w:tcPr>
            <w:tcW w:w="0" w:type="auto"/>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jc w:val="right"/>
              <w:rPr>
                <w:color w:val="000000"/>
                <w:sz w:val="24"/>
                <w:szCs w:val="24"/>
              </w:rPr>
            </w:pPr>
            <w:r w:rsidRPr="00EE3898">
              <w:rPr>
                <w:color w:val="000000"/>
                <w:sz w:val="24"/>
                <w:szCs w:val="24"/>
              </w:rPr>
              <w:t>9,865.13</w:t>
            </w:r>
          </w:p>
        </w:tc>
        <w:tc>
          <w:tcPr>
            <w:tcW w:w="0" w:type="auto"/>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jc w:val="right"/>
              <w:rPr>
                <w:color w:val="000000"/>
                <w:sz w:val="24"/>
                <w:szCs w:val="24"/>
              </w:rPr>
            </w:pPr>
            <w:r w:rsidRPr="00EE3898">
              <w:rPr>
                <w:color w:val="000000"/>
                <w:sz w:val="24"/>
                <w:szCs w:val="24"/>
              </w:rPr>
              <w:t>1.85%</w:t>
            </w:r>
          </w:p>
        </w:tc>
      </w:tr>
      <w:bookmarkEnd w:id="6"/>
      <w:tr w:rsidR="003A5E50" w:rsidRPr="00EE3898" w:rsidTr="00EE3898">
        <w:trPr>
          <w:trHeight w:val="454"/>
          <w:jc w:val="center"/>
        </w:trPr>
        <w:tc>
          <w:tcPr>
            <w:tcW w:w="1008" w:type="dxa"/>
            <w:vMerge/>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jc w:val="center"/>
              <w:rPr>
                <w:color w:val="000000"/>
                <w:sz w:val="24"/>
                <w:szCs w:val="24"/>
              </w:rPr>
            </w:pPr>
          </w:p>
        </w:tc>
        <w:tc>
          <w:tcPr>
            <w:tcW w:w="707" w:type="dxa"/>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jc w:val="center"/>
              <w:textAlignment w:val="center"/>
              <w:rPr>
                <w:color w:val="000000"/>
                <w:sz w:val="24"/>
                <w:szCs w:val="24"/>
              </w:rPr>
            </w:pPr>
            <w:r w:rsidRPr="00EE3898">
              <w:rPr>
                <w:color w:val="000000"/>
                <w:sz w:val="24"/>
                <w:szCs w:val="24"/>
              </w:rPr>
              <w:t>6</w:t>
            </w:r>
          </w:p>
        </w:tc>
        <w:tc>
          <w:tcPr>
            <w:tcW w:w="2763" w:type="dxa"/>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rPr>
                <w:sz w:val="24"/>
                <w:szCs w:val="24"/>
              </w:rPr>
            </w:pPr>
            <w:r w:rsidRPr="00EE3898">
              <w:rPr>
                <w:sz w:val="24"/>
                <w:szCs w:val="24"/>
              </w:rPr>
              <w:t>归属于母公司所有者权益</w:t>
            </w:r>
          </w:p>
        </w:tc>
        <w:tc>
          <w:tcPr>
            <w:tcW w:w="0" w:type="auto"/>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jc w:val="right"/>
              <w:rPr>
                <w:color w:val="000000"/>
                <w:sz w:val="24"/>
                <w:szCs w:val="24"/>
              </w:rPr>
            </w:pPr>
            <w:bookmarkStart w:id="8" w:name="OLE_LINK10"/>
            <w:r w:rsidRPr="00EE3898">
              <w:rPr>
                <w:color w:val="000000"/>
                <w:sz w:val="24"/>
                <w:szCs w:val="24"/>
              </w:rPr>
              <w:t>212,433.84</w:t>
            </w:r>
            <w:bookmarkEnd w:id="8"/>
          </w:p>
        </w:tc>
        <w:tc>
          <w:tcPr>
            <w:tcW w:w="0" w:type="auto"/>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jc w:val="right"/>
              <w:rPr>
                <w:color w:val="000000"/>
                <w:sz w:val="24"/>
                <w:szCs w:val="24"/>
              </w:rPr>
            </w:pPr>
            <w:r w:rsidRPr="00EE3898">
              <w:rPr>
                <w:color w:val="000000"/>
                <w:sz w:val="24"/>
                <w:szCs w:val="24"/>
              </w:rPr>
              <w:t>211,530.04</w:t>
            </w:r>
          </w:p>
        </w:tc>
        <w:tc>
          <w:tcPr>
            <w:tcW w:w="0" w:type="auto"/>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jc w:val="right"/>
              <w:rPr>
                <w:color w:val="000000"/>
                <w:sz w:val="24"/>
                <w:szCs w:val="24"/>
              </w:rPr>
            </w:pPr>
            <w:bookmarkStart w:id="9" w:name="OLE_LINK11"/>
            <w:r w:rsidRPr="00EE3898">
              <w:rPr>
                <w:color w:val="000000"/>
                <w:sz w:val="24"/>
                <w:szCs w:val="24"/>
              </w:rPr>
              <w:t>903.80</w:t>
            </w:r>
            <w:bookmarkEnd w:id="9"/>
          </w:p>
        </w:tc>
        <w:tc>
          <w:tcPr>
            <w:tcW w:w="0" w:type="auto"/>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jc w:val="right"/>
              <w:rPr>
                <w:color w:val="000000"/>
                <w:sz w:val="24"/>
                <w:szCs w:val="24"/>
              </w:rPr>
            </w:pPr>
            <w:r w:rsidRPr="00EE3898">
              <w:rPr>
                <w:color w:val="000000"/>
                <w:sz w:val="24"/>
                <w:szCs w:val="24"/>
              </w:rPr>
              <w:t>0.43%</w:t>
            </w:r>
          </w:p>
        </w:tc>
      </w:tr>
      <w:tr w:rsidR="003A5E50" w:rsidRPr="00EE3898" w:rsidTr="00EE3898">
        <w:trPr>
          <w:trHeight w:val="454"/>
          <w:jc w:val="center"/>
        </w:trPr>
        <w:tc>
          <w:tcPr>
            <w:tcW w:w="1008" w:type="dxa"/>
            <w:vMerge w:val="restart"/>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jc w:val="center"/>
              <w:textAlignment w:val="center"/>
              <w:rPr>
                <w:color w:val="000000"/>
                <w:sz w:val="24"/>
                <w:szCs w:val="24"/>
              </w:rPr>
            </w:pPr>
            <w:r w:rsidRPr="00EE3898">
              <w:rPr>
                <w:color w:val="000000"/>
                <w:kern w:val="0"/>
                <w:sz w:val="24"/>
                <w:szCs w:val="24"/>
              </w:rPr>
              <w:lastRenderedPageBreak/>
              <w:t>财务</w:t>
            </w:r>
            <w:r w:rsidRPr="00EE3898">
              <w:rPr>
                <w:color w:val="000000"/>
                <w:kern w:val="0"/>
                <w:sz w:val="24"/>
                <w:szCs w:val="24"/>
              </w:rPr>
              <w:br/>
            </w:r>
            <w:r w:rsidRPr="00EE3898">
              <w:rPr>
                <w:color w:val="000000"/>
                <w:kern w:val="0"/>
                <w:sz w:val="24"/>
                <w:szCs w:val="24"/>
              </w:rPr>
              <w:t>指标</w:t>
            </w:r>
          </w:p>
        </w:tc>
        <w:tc>
          <w:tcPr>
            <w:tcW w:w="707" w:type="dxa"/>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jc w:val="center"/>
              <w:textAlignment w:val="center"/>
              <w:rPr>
                <w:color w:val="000000"/>
                <w:sz w:val="24"/>
                <w:szCs w:val="24"/>
              </w:rPr>
            </w:pPr>
            <w:r w:rsidRPr="00EE3898">
              <w:rPr>
                <w:color w:val="000000"/>
                <w:sz w:val="24"/>
                <w:szCs w:val="24"/>
              </w:rPr>
              <w:t>7</w:t>
            </w:r>
          </w:p>
        </w:tc>
        <w:tc>
          <w:tcPr>
            <w:tcW w:w="2763" w:type="dxa"/>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rPr>
                <w:sz w:val="24"/>
                <w:szCs w:val="24"/>
              </w:rPr>
            </w:pPr>
            <w:r w:rsidRPr="00EE3898">
              <w:rPr>
                <w:sz w:val="24"/>
                <w:szCs w:val="24"/>
              </w:rPr>
              <w:t>资产负债率</w:t>
            </w:r>
          </w:p>
        </w:tc>
        <w:tc>
          <w:tcPr>
            <w:tcW w:w="0" w:type="auto"/>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jc w:val="right"/>
              <w:rPr>
                <w:color w:val="000000"/>
                <w:sz w:val="24"/>
                <w:szCs w:val="24"/>
              </w:rPr>
            </w:pPr>
            <w:r w:rsidRPr="00EE3898">
              <w:rPr>
                <w:color w:val="000000"/>
                <w:sz w:val="24"/>
                <w:szCs w:val="24"/>
              </w:rPr>
              <w:t>66.72%</w:t>
            </w:r>
          </w:p>
        </w:tc>
        <w:tc>
          <w:tcPr>
            <w:tcW w:w="0" w:type="auto"/>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jc w:val="right"/>
              <w:rPr>
                <w:color w:val="000000"/>
                <w:sz w:val="24"/>
                <w:szCs w:val="24"/>
              </w:rPr>
            </w:pPr>
            <w:r w:rsidRPr="00EE3898">
              <w:rPr>
                <w:color w:val="000000"/>
                <w:sz w:val="24"/>
                <w:szCs w:val="24"/>
              </w:rPr>
              <w:t>66.84%</w:t>
            </w:r>
          </w:p>
        </w:tc>
        <w:tc>
          <w:tcPr>
            <w:tcW w:w="0" w:type="auto"/>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jc w:val="right"/>
              <w:rPr>
                <w:color w:val="000000"/>
                <w:sz w:val="24"/>
                <w:szCs w:val="24"/>
              </w:rPr>
            </w:pPr>
            <w:r w:rsidRPr="00EE3898">
              <w:rPr>
                <w:color w:val="000000"/>
                <w:sz w:val="24"/>
                <w:szCs w:val="24"/>
              </w:rPr>
              <w:t>-0.12%</w:t>
            </w:r>
          </w:p>
        </w:tc>
        <w:tc>
          <w:tcPr>
            <w:tcW w:w="0" w:type="auto"/>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jc w:val="right"/>
              <w:rPr>
                <w:color w:val="000000"/>
                <w:sz w:val="24"/>
                <w:szCs w:val="24"/>
              </w:rPr>
            </w:pPr>
            <w:r w:rsidRPr="00EE3898">
              <w:rPr>
                <w:color w:val="000000"/>
                <w:sz w:val="24"/>
                <w:szCs w:val="24"/>
              </w:rPr>
              <w:t>-0.18%</w:t>
            </w:r>
          </w:p>
        </w:tc>
      </w:tr>
      <w:tr w:rsidR="003A5E50" w:rsidRPr="00EE3898" w:rsidTr="00EE3898">
        <w:trPr>
          <w:trHeight w:val="454"/>
          <w:jc w:val="center"/>
        </w:trPr>
        <w:tc>
          <w:tcPr>
            <w:tcW w:w="1008" w:type="dxa"/>
            <w:vMerge/>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jc w:val="center"/>
              <w:rPr>
                <w:color w:val="000000"/>
                <w:sz w:val="24"/>
                <w:szCs w:val="24"/>
              </w:rPr>
            </w:pPr>
            <w:bookmarkStart w:id="10" w:name="_Hlk195355028"/>
          </w:p>
        </w:tc>
        <w:tc>
          <w:tcPr>
            <w:tcW w:w="707" w:type="dxa"/>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jc w:val="center"/>
              <w:textAlignment w:val="center"/>
              <w:rPr>
                <w:color w:val="000000"/>
                <w:sz w:val="24"/>
                <w:szCs w:val="24"/>
              </w:rPr>
            </w:pPr>
            <w:r w:rsidRPr="00EE3898">
              <w:rPr>
                <w:color w:val="000000"/>
                <w:sz w:val="24"/>
                <w:szCs w:val="24"/>
              </w:rPr>
              <w:t>8</w:t>
            </w:r>
          </w:p>
        </w:tc>
        <w:tc>
          <w:tcPr>
            <w:tcW w:w="2763" w:type="dxa"/>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rPr>
                <w:sz w:val="24"/>
                <w:szCs w:val="24"/>
              </w:rPr>
            </w:pPr>
            <w:r w:rsidRPr="00EE3898">
              <w:rPr>
                <w:sz w:val="24"/>
                <w:szCs w:val="24"/>
              </w:rPr>
              <w:t>基本每股收益（元）</w:t>
            </w:r>
          </w:p>
        </w:tc>
        <w:tc>
          <w:tcPr>
            <w:tcW w:w="0" w:type="auto"/>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jc w:val="right"/>
              <w:rPr>
                <w:color w:val="000000"/>
                <w:sz w:val="24"/>
                <w:szCs w:val="24"/>
              </w:rPr>
            </w:pPr>
            <w:r w:rsidRPr="00EE3898">
              <w:rPr>
                <w:color w:val="000000"/>
                <w:sz w:val="24"/>
                <w:szCs w:val="24"/>
              </w:rPr>
              <w:t>0.0456</w:t>
            </w:r>
          </w:p>
        </w:tc>
        <w:tc>
          <w:tcPr>
            <w:tcW w:w="0" w:type="auto"/>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jc w:val="right"/>
              <w:rPr>
                <w:color w:val="000000"/>
                <w:sz w:val="24"/>
                <w:szCs w:val="24"/>
              </w:rPr>
            </w:pPr>
            <w:r w:rsidRPr="00EE3898">
              <w:rPr>
                <w:color w:val="000000"/>
                <w:sz w:val="24"/>
                <w:szCs w:val="24"/>
              </w:rPr>
              <w:t>0.0571</w:t>
            </w:r>
          </w:p>
        </w:tc>
        <w:tc>
          <w:tcPr>
            <w:tcW w:w="0" w:type="auto"/>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jc w:val="right"/>
              <w:rPr>
                <w:color w:val="000000"/>
                <w:sz w:val="24"/>
                <w:szCs w:val="24"/>
              </w:rPr>
            </w:pPr>
            <w:r w:rsidRPr="00EE3898">
              <w:rPr>
                <w:color w:val="000000"/>
                <w:sz w:val="24"/>
                <w:szCs w:val="24"/>
              </w:rPr>
              <w:t>-0.0115</w:t>
            </w:r>
          </w:p>
        </w:tc>
        <w:tc>
          <w:tcPr>
            <w:tcW w:w="0" w:type="auto"/>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jc w:val="right"/>
              <w:rPr>
                <w:sz w:val="24"/>
                <w:szCs w:val="24"/>
              </w:rPr>
            </w:pPr>
            <w:r w:rsidRPr="00EE3898">
              <w:rPr>
                <w:sz w:val="24"/>
                <w:szCs w:val="24"/>
              </w:rPr>
              <w:t>-20.14%</w:t>
            </w:r>
          </w:p>
        </w:tc>
      </w:tr>
      <w:bookmarkEnd w:id="10"/>
      <w:tr w:rsidR="003A5E50" w:rsidRPr="00EE3898" w:rsidTr="00EE3898">
        <w:trPr>
          <w:trHeight w:val="285"/>
          <w:jc w:val="center"/>
        </w:trPr>
        <w:tc>
          <w:tcPr>
            <w:tcW w:w="1008" w:type="dxa"/>
            <w:vMerge/>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jc w:val="center"/>
              <w:rPr>
                <w:color w:val="000000"/>
                <w:sz w:val="24"/>
                <w:szCs w:val="24"/>
              </w:rPr>
            </w:pPr>
          </w:p>
        </w:tc>
        <w:tc>
          <w:tcPr>
            <w:tcW w:w="707" w:type="dxa"/>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jc w:val="center"/>
              <w:textAlignment w:val="center"/>
              <w:rPr>
                <w:color w:val="000000"/>
                <w:sz w:val="24"/>
                <w:szCs w:val="24"/>
              </w:rPr>
            </w:pPr>
            <w:r w:rsidRPr="00EE3898">
              <w:rPr>
                <w:color w:val="000000"/>
                <w:sz w:val="24"/>
                <w:szCs w:val="24"/>
              </w:rPr>
              <w:t>9</w:t>
            </w:r>
          </w:p>
        </w:tc>
        <w:tc>
          <w:tcPr>
            <w:tcW w:w="2763" w:type="dxa"/>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rPr>
                <w:sz w:val="24"/>
                <w:szCs w:val="24"/>
              </w:rPr>
            </w:pPr>
            <w:r w:rsidRPr="00EE3898">
              <w:rPr>
                <w:sz w:val="24"/>
                <w:szCs w:val="24"/>
              </w:rPr>
              <w:t>归属于母公司的每股净资产（元）</w:t>
            </w:r>
          </w:p>
        </w:tc>
        <w:tc>
          <w:tcPr>
            <w:tcW w:w="0" w:type="auto"/>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jc w:val="right"/>
              <w:rPr>
                <w:color w:val="000000"/>
                <w:sz w:val="24"/>
                <w:szCs w:val="24"/>
              </w:rPr>
            </w:pPr>
            <w:r w:rsidRPr="00EE3898">
              <w:rPr>
                <w:color w:val="000000"/>
                <w:sz w:val="24"/>
                <w:szCs w:val="24"/>
              </w:rPr>
              <w:t>6.02</w:t>
            </w:r>
          </w:p>
        </w:tc>
        <w:tc>
          <w:tcPr>
            <w:tcW w:w="0" w:type="auto"/>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jc w:val="right"/>
              <w:rPr>
                <w:color w:val="000000"/>
                <w:sz w:val="24"/>
                <w:szCs w:val="24"/>
              </w:rPr>
            </w:pPr>
            <w:r w:rsidRPr="00EE3898">
              <w:rPr>
                <w:color w:val="000000"/>
                <w:sz w:val="24"/>
                <w:szCs w:val="24"/>
              </w:rPr>
              <w:t>6.00</w:t>
            </w:r>
          </w:p>
        </w:tc>
        <w:tc>
          <w:tcPr>
            <w:tcW w:w="0" w:type="auto"/>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jc w:val="right"/>
              <w:rPr>
                <w:color w:val="000000"/>
                <w:sz w:val="24"/>
                <w:szCs w:val="24"/>
              </w:rPr>
            </w:pPr>
            <w:r w:rsidRPr="00EE3898">
              <w:rPr>
                <w:color w:val="000000"/>
                <w:sz w:val="24"/>
                <w:szCs w:val="24"/>
              </w:rPr>
              <w:t>0.02</w:t>
            </w:r>
          </w:p>
        </w:tc>
        <w:tc>
          <w:tcPr>
            <w:tcW w:w="0" w:type="auto"/>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jc w:val="right"/>
              <w:rPr>
                <w:color w:val="000000"/>
                <w:sz w:val="24"/>
                <w:szCs w:val="24"/>
              </w:rPr>
            </w:pPr>
            <w:r w:rsidRPr="00EE3898">
              <w:rPr>
                <w:color w:val="000000"/>
                <w:sz w:val="24"/>
                <w:szCs w:val="24"/>
              </w:rPr>
              <w:t>0.33%</w:t>
            </w:r>
          </w:p>
        </w:tc>
      </w:tr>
      <w:tr w:rsidR="003A5E50" w:rsidRPr="00EE3898" w:rsidTr="00EE3898">
        <w:trPr>
          <w:trHeight w:val="454"/>
          <w:jc w:val="center"/>
        </w:trPr>
        <w:tc>
          <w:tcPr>
            <w:tcW w:w="1008" w:type="dxa"/>
            <w:vMerge/>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jc w:val="center"/>
              <w:rPr>
                <w:color w:val="000000"/>
                <w:sz w:val="24"/>
                <w:szCs w:val="24"/>
              </w:rPr>
            </w:pPr>
          </w:p>
        </w:tc>
        <w:tc>
          <w:tcPr>
            <w:tcW w:w="707" w:type="dxa"/>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jc w:val="center"/>
              <w:textAlignment w:val="center"/>
              <w:rPr>
                <w:color w:val="000000"/>
                <w:sz w:val="24"/>
                <w:szCs w:val="24"/>
              </w:rPr>
            </w:pPr>
            <w:r w:rsidRPr="00EE3898">
              <w:rPr>
                <w:color w:val="000000"/>
                <w:sz w:val="24"/>
                <w:szCs w:val="24"/>
              </w:rPr>
              <w:t>10</w:t>
            </w:r>
          </w:p>
        </w:tc>
        <w:tc>
          <w:tcPr>
            <w:tcW w:w="2763" w:type="dxa"/>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rPr>
                <w:sz w:val="24"/>
                <w:szCs w:val="24"/>
              </w:rPr>
            </w:pPr>
            <w:r w:rsidRPr="00EE3898">
              <w:rPr>
                <w:sz w:val="24"/>
                <w:szCs w:val="24"/>
              </w:rPr>
              <w:t>加权平均净资产收益率</w:t>
            </w:r>
          </w:p>
        </w:tc>
        <w:tc>
          <w:tcPr>
            <w:tcW w:w="0" w:type="auto"/>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jc w:val="right"/>
              <w:rPr>
                <w:color w:val="000000"/>
                <w:sz w:val="24"/>
                <w:szCs w:val="24"/>
              </w:rPr>
            </w:pPr>
            <w:r w:rsidRPr="00EE3898">
              <w:rPr>
                <w:color w:val="000000"/>
                <w:sz w:val="24"/>
                <w:szCs w:val="24"/>
              </w:rPr>
              <w:t>0.76%</w:t>
            </w:r>
          </w:p>
        </w:tc>
        <w:tc>
          <w:tcPr>
            <w:tcW w:w="0" w:type="auto"/>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jc w:val="right"/>
              <w:rPr>
                <w:color w:val="000000"/>
                <w:sz w:val="24"/>
                <w:szCs w:val="24"/>
              </w:rPr>
            </w:pPr>
            <w:r w:rsidRPr="00EE3898">
              <w:rPr>
                <w:color w:val="000000"/>
                <w:sz w:val="24"/>
                <w:szCs w:val="24"/>
              </w:rPr>
              <w:t>0.95%</w:t>
            </w:r>
          </w:p>
        </w:tc>
        <w:tc>
          <w:tcPr>
            <w:tcW w:w="0" w:type="auto"/>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jc w:val="right"/>
              <w:rPr>
                <w:color w:val="000000"/>
                <w:sz w:val="24"/>
                <w:szCs w:val="24"/>
              </w:rPr>
            </w:pPr>
            <w:r w:rsidRPr="00EE3898">
              <w:rPr>
                <w:color w:val="000000"/>
                <w:sz w:val="24"/>
                <w:szCs w:val="24"/>
              </w:rPr>
              <w:t>-0.19%</w:t>
            </w:r>
          </w:p>
        </w:tc>
        <w:tc>
          <w:tcPr>
            <w:tcW w:w="0" w:type="auto"/>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jc w:val="right"/>
              <w:rPr>
                <w:color w:val="000000"/>
                <w:sz w:val="24"/>
                <w:szCs w:val="24"/>
              </w:rPr>
            </w:pPr>
            <w:r w:rsidRPr="00EE3898">
              <w:rPr>
                <w:color w:val="000000"/>
                <w:sz w:val="24"/>
                <w:szCs w:val="24"/>
              </w:rPr>
              <w:t>-20.00%</w:t>
            </w:r>
          </w:p>
        </w:tc>
      </w:tr>
    </w:tbl>
    <w:p w:rsidR="003A5E50" w:rsidRPr="00EE3898" w:rsidRDefault="003A5E50" w:rsidP="000D5760">
      <w:pPr>
        <w:spacing w:line="360" w:lineRule="auto"/>
        <w:ind w:firstLine="570"/>
        <w:rPr>
          <w:color w:val="000000"/>
          <w:sz w:val="24"/>
          <w:szCs w:val="24"/>
        </w:rPr>
      </w:pPr>
      <w:r w:rsidRPr="00EE3898">
        <w:rPr>
          <w:color w:val="000000"/>
          <w:sz w:val="24"/>
          <w:szCs w:val="24"/>
        </w:rPr>
        <w:t>报告期内，公司实现营业收入</w:t>
      </w:r>
      <w:r w:rsidRPr="00EE3898">
        <w:rPr>
          <w:color w:val="000000"/>
          <w:sz w:val="24"/>
          <w:szCs w:val="24"/>
        </w:rPr>
        <w:t>176,120.13</w:t>
      </w:r>
      <w:r w:rsidRPr="00EE3898">
        <w:rPr>
          <w:color w:val="000000"/>
          <w:sz w:val="24"/>
          <w:szCs w:val="24"/>
        </w:rPr>
        <w:t>万元，实现归属于母公司净利润</w:t>
      </w:r>
      <w:r w:rsidRPr="00EE3898">
        <w:rPr>
          <w:color w:val="000000"/>
          <w:sz w:val="24"/>
          <w:szCs w:val="24"/>
        </w:rPr>
        <w:t>1,609.12</w:t>
      </w:r>
      <w:r w:rsidRPr="00EE3898">
        <w:rPr>
          <w:color w:val="000000"/>
          <w:sz w:val="24"/>
          <w:szCs w:val="24"/>
        </w:rPr>
        <w:t>万元，年末资产负债率</w:t>
      </w:r>
      <w:r w:rsidRPr="00EE3898">
        <w:rPr>
          <w:color w:val="000000"/>
          <w:sz w:val="24"/>
          <w:szCs w:val="24"/>
        </w:rPr>
        <w:t>66.72%</w:t>
      </w:r>
      <w:r w:rsidRPr="00EE3898">
        <w:rPr>
          <w:color w:val="000000"/>
          <w:sz w:val="24"/>
          <w:szCs w:val="24"/>
        </w:rPr>
        <w:t>，基本每股收益</w:t>
      </w:r>
      <w:r w:rsidRPr="00EE3898">
        <w:rPr>
          <w:color w:val="000000"/>
          <w:sz w:val="24"/>
          <w:szCs w:val="24"/>
        </w:rPr>
        <w:t>0.0456</w:t>
      </w:r>
      <w:r w:rsidRPr="00EE3898">
        <w:rPr>
          <w:color w:val="000000"/>
          <w:sz w:val="24"/>
          <w:szCs w:val="24"/>
        </w:rPr>
        <w:t>元，归属于母公司的每股净资产</w:t>
      </w:r>
      <w:r w:rsidRPr="00EE3898">
        <w:rPr>
          <w:color w:val="000000"/>
          <w:sz w:val="24"/>
          <w:szCs w:val="24"/>
        </w:rPr>
        <w:t>6.02</w:t>
      </w:r>
      <w:r w:rsidRPr="00EE3898">
        <w:rPr>
          <w:color w:val="000000"/>
          <w:sz w:val="24"/>
          <w:szCs w:val="24"/>
        </w:rPr>
        <w:t>元，加权平均净资产收益率</w:t>
      </w:r>
      <w:r w:rsidRPr="00EE3898">
        <w:rPr>
          <w:color w:val="000000"/>
          <w:sz w:val="24"/>
          <w:szCs w:val="24"/>
        </w:rPr>
        <w:t>0.76%</w:t>
      </w:r>
      <w:r w:rsidRPr="00EE3898">
        <w:rPr>
          <w:color w:val="000000"/>
          <w:sz w:val="24"/>
          <w:szCs w:val="24"/>
        </w:rPr>
        <w:t>。</w:t>
      </w:r>
    </w:p>
    <w:p w:rsidR="003A5E50" w:rsidRPr="00EE3898" w:rsidRDefault="003A5E50" w:rsidP="000D5760">
      <w:pPr>
        <w:spacing w:line="360" w:lineRule="auto"/>
        <w:ind w:firstLineChars="200" w:firstLine="480"/>
        <w:rPr>
          <w:color w:val="000000"/>
          <w:sz w:val="24"/>
          <w:szCs w:val="24"/>
        </w:rPr>
      </w:pPr>
      <w:r w:rsidRPr="00EE3898">
        <w:rPr>
          <w:color w:val="000000"/>
          <w:sz w:val="24"/>
          <w:szCs w:val="24"/>
        </w:rPr>
        <w:t>报告期末，公司总资产</w:t>
      </w:r>
      <w:r w:rsidRPr="00EE3898">
        <w:rPr>
          <w:color w:val="000000"/>
          <w:sz w:val="24"/>
          <w:szCs w:val="24"/>
        </w:rPr>
        <w:t>814,839.87</w:t>
      </w:r>
      <w:r w:rsidRPr="00EE3898">
        <w:rPr>
          <w:color w:val="000000"/>
          <w:sz w:val="24"/>
          <w:szCs w:val="24"/>
        </w:rPr>
        <w:t>万元，比上年末</w:t>
      </w:r>
      <w:bookmarkStart w:id="11" w:name="OLE_LINK8"/>
      <w:r w:rsidRPr="00EE3898">
        <w:rPr>
          <w:color w:val="000000"/>
          <w:sz w:val="24"/>
          <w:szCs w:val="24"/>
        </w:rPr>
        <w:t>增加</w:t>
      </w:r>
      <w:bookmarkEnd w:id="11"/>
      <w:r w:rsidRPr="00EE3898">
        <w:rPr>
          <w:color w:val="000000"/>
          <w:sz w:val="24"/>
          <w:szCs w:val="24"/>
        </w:rPr>
        <w:t>16,234.14</w:t>
      </w:r>
      <w:r w:rsidRPr="00EE3898">
        <w:rPr>
          <w:color w:val="000000"/>
          <w:sz w:val="24"/>
          <w:szCs w:val="24"/>
        </w:rPr>
        <w:t>万元，增长</w:t>
      </w:r>
      <w:r w:rsidRPr="00EE3898">
        <w:rPr>
          <w:color w:val="000000"/>
          <w:sz w:val="24"/>
          <w:szCs w:val="24"/>
        </w:rPr>
        <w:t>2.03%</w:t>
      </w:r>
      <w:r w:rsidRPr="00EE3898">
        <w:rPr>
          <w:color w:val="000000"/>
          <w:sz w:val="24"/>
          <w:szCs w:val="24"/>
        </w:rPr>
        <w:t>；总负债</w:t>
      </w:r>
      <w:r w:rsidRPr="00EE3898">
        <w:rPr>
          <w:color w:val="000000"/>
          <w:sz w:val="24"/>
          <w:szCs w:val="24"/>
        </w:rPr>
        <w:t>543,633.82</w:t>
      </w:r>
      <w:r w:rsidRPr="00EE3898">
        <w:rPr>
          <w:color w:val="000000"/>
          <w:sz w:val="24"/>
          <w:szCs w:val="24"/>
        </w:rPr>
        <w:t>万元，比上年末增加</w:t>
      </w:r>
      <w:r w:rsidRPr="00EE3898">
        <w:rPr>
          <w:color w:val="000000"/>
          <w:sz w:val="24"/>
          <w:szCs w:val="24"/>
        </w:rPr>
        <w:t>9,865.13</w:t>
      </w:r>
      <w:r w:rsidRPr="00EE3898">
        <w:rPr>
          <w:color w:val="000000"/>
          <w:sz w:val="24"/>
          <w:szCs w:val="24"/>
        </w:rPr>
        <w:t>万元，增长</w:t>
      </w:r>
      <w:r w:rsidRPr="00EE3898">
        <w:rPr>
          <w:color w:val="000000"/>
          <w:sz w:val="24"/>
          <w:szCs w:val="24"/>
        </w:rPr>
        <w:t>1.85%</w:t>
      </w:r>
      <w:r w:rsidRPr="00EE3898">
        <w:rPr>
          <w:color w:val="000000"/>
          <w:sz w:val="24"/>
          <w:szCs w:val="24"/>
        </w:rPr>
        <w:t>；归属于母公司所有者权益</w:t>
      </w:r>
      <w:r w:rsidRPr="00EE3898">
        <w:rPr>
          <w:color w:val="000000"/>
          <w:sz w:val="24"/>
          <w:szCs w:val="24"/>
        </w:rPr>
        <w:t>212,433.84</w:t>
      </w:r>
      <w:r w:rsidRPr="00EE3898">
        <w:rPr>
          <w:color w:val="000000"/>
          <w:sz w:val="24"/>
          <w:szCs w:val="24"/>
        </w:rPr>
        <w:t>万元，比上</w:t>
      </w:r>
      <w:r w:rsidRPr="00EE3898">
        <w:rPr>
          <w:rFonts w:hint="eastAsia"/>
          <w:color w:val="000000"/>
          <w:sz w:val="24"/>
          <w:szCs w:val="24"/>
        </w:rPr>
        <w:t>年</w:t>
      </w:r>
      <w:r w:rsidRPr="00EE3898">
        <w:rPr>
          <w:color w:val="000000"/>
          <w:sz w:val="24"/>
          <w:szCs w:val="24"/>
        </w:rPr>
        <w:t>末增加</w:t>
      </w:r>
      <w:r w:rsidRPr="00EE3898">
        <w:rPr>
          <w:color w:val="000000"/>
          <w:sz w:val="24"/>
          <w:szCs w:val="24"/>
        </w:rPr>
        <w:t>903.80</w:t>
      </w:r>
      <w:r w:rsidRPr="00EE3898">
        <w:rPr>
          <w:color w:val="000000"/>
          <w:sz w:val="24"/>
          <w:szCs w:val="24"/>
        </w:rPr>
        <w:t>万元，增长</w:t>
      </w:r>
      <w:r w:rsidRPr="00EE3898">
        <w:rPr>
          <w:color w:val="000000"/>
          <w:sz w:val="24"/>
          <w:szCs w:val="24"/>
        </w:rPr>
        <w:t>0.43%</w:t>
      </w:r>
      <w:r w:rsidRPr="00EE3898">
        <w:rPr>
          <w:color w:val="000000"/>
          <w:sz w:val="24"/>
          <w:szCs w:val="24"/>
        </w:rPr>
        <w:t>。</w:t>
      </w:r>
    </w:p>
    <w:p w:rsidR="003A5E50" w:rsidRPr="00EE3898" w:rsidRDefault="003A5E50" w:rsidP="000D5760">
      <w:pPr>
        <w:spacing w:line="360" w:lineRule="auto"/>
        <w:ind w:firstLineChars="200" w:firstLine="482"/>
        <w:rPr>
          <w:b/>
          <w:bCs/>
          <w:color w:val="000000"/>
          <w:sz w:val="24"/>
          <w:szCs w:val="24"/>
        </w:rPr>
      </w:pPr>
      <w:r w:rsidRPr="00EE3898">
        <w:rPr>
          <w:b/>
          <w:bCs/>
          <w:color w:val="000000"/>
          <w:sz w:val="24"/>
          <w:szCs w:val="24"/>
        </w:rPr>
        <w:t>（三）公司财务状况和经营成果分析</w:t>
      </w:r>
    </w:p>
    <w:p w:rsidR="003A5E50" w:rsidRPr="00EE3898" w:rsidRDefault="003A5E50" w:rsidP="000D5760">
      <w:pPr>
        <w:spacing w:line="360" w:lineRule="auto"/>
        <w:ind w:firstLineChars="200" w:firstLine="482"/>
        <w:jc w:val="left"/>
        <w:rPr>
          <w:b/>
          <w:bCs/>
          <w:color w:val="000000"/>
          <w:sz w:val="24"/>
          <w:szCs w:val="24"/>
        </w:rPr>
      </w:pPr>
      <w:r w:rsidRPr="00EE3898">
        <w:rPr>
          <w:b/>
          <w:bCs/>
          <w:color w:val="000000"/>
          <w:sz w:val="24"/>
          <w:szCs w:val="24"/>
        </w:rPr>
        <w:t>1</w:t>
      </w:r>
      <w:r w:rsidR="000D5760">
        <w:rPr>
          <w:rFonts w:hint="eastAsia"/>
          <w:b/>
          <w:bCs/>
          <w:color w:val="000000"/>
          <w:sz w:val="24"/>
          <w:szCs w:val="24"/>
        </w:rPr>
        <w:t>、</w:t>
      </w:r>
      <w:r w:rsidRPr="00EE3898">
        <w:rPr>
          <w:b/>
          <w:bCs/>
          <w:color w:val="000000"/>
          <w:sz w:val="24"/>
          <w:szCs w:val="24"/>
        </w:rPr>
        <w:t>资产类主要科目变动情况分析</w:t>
      </w:r>
    </w:p>
    <w:p w:rsidR="003A5E50" w:rsidRPr="00EE3898" w:rsidRDefault="003A5E50" w:rsidP="000D5760">
      <w:pPr>
        <w:spacing w:line="360" w:lineRule="auto"/>
        <w:ind w:rightChars="93" w:right="195"/>
        <w:jc w:val="right"/>
        <w:rPr>
          <w:color w:val="000000"/>
          <w:sz w:val="24"/>
          <w:szCs w:val="24"/>
        </w:rPr>
      </w:pPr>
      <w:r w:rsidRPr="00EE3898">
        <w:rPr>
          <w:color w:val="000000"/>
          <w:sz w:val="24"/>
          <w:szCs w:val="24"/>
        </w:rPr>
        <w:t>单位：万元</w:t>
      </w:r>
    </w:p>
    <w:tbl>
      <w:tblPr>
        <w:tblW w:w="8469" w:type="dxa"/>
        <w:jc w:val="center"/>
        <w:tblInd w:w="0" w:type="dxa"/>
        <w:tblLayout w:type="fixed"/>
        <w:tblCellMar>
          <w:top w:w="15" w:type="dxa"/>
          <w:left w:w="15" w:type="dxa"/>
          <w:bottom w:w="15" w:type="dxa"/>
          <w:right w:w="15" w:type="dxa"/>
        </w:tblCellMar>
        <w:tblLook w:val="0000" w:firstRow="0" w:lastRow="0" w:firstColumn="0" w:lastColumn="0" w:noHBand="0" w:noVBand="0"/>
      </w:tblPr>
      <w:tblGrid>
        <w:gridCol w:w="638"/>
        <w:gridCol w:w="3040"/>
        <w:gridCol w:w="1160"/>
        <w:gridCol w:w="1160"/>
        <w:gridCol w:w="1321"/>
        <w:gridCol w:w="1150"/>
      </w:tblGrid>
      <w:tr w:rsidR="003A5E50" w:rsidRPr="00EE3898" w:rsidTr="00190FF6">
        <w:trPr>
          <w:trHeight w:val="801"/>
          <w:tblHeader/>
          <w:jc w:val="center"/>
        </w:trPr>
        <w:tc>
          <w:tcPr>
            <w:tcW w:w="638" w:type="dxa"/>
            <w:tcBorders>
              <w:top w:val="single" w:sz="4" w:space="0" w:color="000000"/>
              <w:left w:val="single" w:sz="4" w:space="0" w:color="000000"/>
              <w:bottom w:val="single" w:sz="4" w:space="0" w:color="000000"/>
              <w:right w:val="single" w:sz="4" w:space="0" w:color="000000"/>
            </w:tcBorders>
            <w:vAlign w:val="center"/>
          </w:tcPr>
          <w:p w:rsidR="003A5E50" w:rsidRPr="00C64EF9" w:rsidRDefault="003A5E50" w:rsidP="000D5760">
            <w:pPr>
              <w:spacing w:line="360" w:lineRule="auto"/>
              <w:jc w:val="center"/>
              <w:textAlignment w:val="center"/>
              <w:rPr>
                <w:b/>
                <w:bCs/>
                <w:color w:val="000000"/>
                <w:kern w:val="0"/>
                <w:sz w:val="24"/>
                <w:szCs w:val="24"/>
              </w:rPr>
            </w:pPr>
            <w:r w:rsidRPr="00C64EF9">
              <w:rPr>
                <w:b/>
                <w:bCs/>
                <w:color w:val="000000"/>
                <w:kern w:val="0"/>
                <w:sz w:val="24"/>
                <w:szCs w:val="24"/>
              </w:rPr>
              <w:t>序号</w:t>
            </w:r>
          </w:p>
        </w:tc>
        <w:tc>
          <w:tcPr>
            <w:tcW w:w="3040" w:type="dxa"/>
            <w:tcBorders>
              <w:top w:val="single" w:sz="4" w:space="0" w:color="000000"/>
              <w:left w:val="single" w:sz="4" w:space="0" w:color="000000"/>
              <w:bottom w:val="single" w:sz="4" w:space="0" w:color="000000"/>
              <w:right w:val="single" w:sz="4" w:space="0" w:color="000000"/>
            </w:tcBorders>
            <w:vAlign w:val="center"/>
          </w:tcPr>
          <w:p w:rsidR="003A5E50" w:rsidRPr="00C64EF9" w:rsidRDefault="003A5E50" w:rsidP="000D5760">
            <w:pPr>
              <w:spacing w:line="360" w:lineRule="auto"/>
              <w:jc w:val="center"/>
              <w:textAlignment w:val="center"/>
              <w:rPr>
                <w:b/>
                <w:bCs/>
                <w:color w:val="000000"/>
                <w:kern w:val="0"/>
                <w:sz w:val="24"/>
                <w:szCs w:val="24"/>
              </w:rPr>
            </w:pPr>
            <w:r w:rsidRPr="00C64EF9">
              <w:rPr>
                <w:b/>
                <w:bCs/>
                <w:color w:val="000000"/>
                <w:kern w:val="0"/>
                <w:sz w:val="24"/>
                <w:szCs w:val="24"/>
              </w:rPr>
              <w:t>项目</w:t>
            </w:r>
          </w:p>
        </w:tc>
        <w:tc>
          <w:tcPr>
            <w:tcW w:w="1160" w:type="dxa"/>
            <w:tcBorders>
              <w:top w:val="single" w:sz="4" w:space="0" w:color="000000"/>
              <w:left w:val="single" w:sz="4" w:space="0" w:color="000000"/>
              <w:bottom w:val="single" w:sz="4" w:space="0" w:color="000000"/>
              <w:right w:val="single" w:sz="4" w:space="0" w:color="000000"/>
            </w:tcBorders>
            <w:vAlign w:val="center"/>
          </w:tcPr>
          <w:p w:rsidR="003A5E50" w:rsidRPr="00C64EF9" w:rsidRDefault="003A5E50" w:rsidP="000D5760">
            <w:pPr>
              <w:spacing w:line="360" w:lineRule="auto"/>
              <w:jc w:val="center"/>
              <w:rPr>
                <w:b/>
                <w:bCs/>
                <w:sz w:val="24"/>
                <w:szCs w:val="24"/>
              </w:rPr>
            </w:pPr>
            <w:r w:rsidRPr="00C64EF9">
              <w:rPr>
                <w:b/>
                <w:bCs/>
                <w:sz w:val="24"/>
                <w:szCs w:val="24"/>
              </w:rPr>
              <w:t>期末数</w:t>
            </w:r>
          </w:p>
        </w:tc>
        <w:tc>
          <w:tcPr>
            <w:tcW w:w="1160" w:type="dxa"/>
            <w:tcBorders>
              <w:top w:val="single" w:sz="4" w:space="0" w:color="000000"/>
              <w:left w:val="single" w:sz="4" w:space="0" w:color="000000"/>
              <w:bottom w:val="single" w:sz="4" w:space="0" w:color="000000"/>
              <w:right w:val="single" w:sz="4" w:space="0" w:color="000000"/>
            </w:tcBorders>
            <w:vAlign w:val="center"/>
          </w:tcPr>
          <w:p w:rsidR="003A5E50" w:rsidRPr="00C64EF9" w:rsidRDefault="003A5E50" w:rsidP="000D5760">
            <w:pPr>
              <w:spacing w:line="360" w:lineRule="auto"/>
              <w:jc w:val="center"/>
              <w:rPr>
                <w:b/>
                <w:bCs/>
                <w:sz w:val="24"/>
                <w:szCs w:val="24"/>
              </w:rPr>
            </w:pPr>
            <w:r w:rsidRPr="00C64EF9">
              <w:rPr>
                <w:b/>
                <w:bCs/>
                <w:sz w:val="24"/>
                <w:szCs w:val="24"/>
              </w:rPr>
              <w:t>期初数</w:t>
            </w:r>
          </w:p>
        </w:tc>
        <w:tc>
          <w:tcPr>
            <w:tcW w:w="1321" w:type="dxa"/>
            <w:tcBorders>
              <w:top w:val="single" w:sz="4" w:space="0" w:color="000000"/>
              <w:left w:val="single" w:sz="4" w:space="0" w:color="000000"/>
              <w:bottom w:val="single" w:sz="4" w:space="0" w:color="000000"/>
              <w:right w:val="single" w:sz="4" w:space="0" w:color="000000"/>
            </w:tcBorders>
            <w:vAlign w:val="center"/>
          </w:tcPr>
          <w:p w:rsidR="003A5E50" w:rsidRPr="00C64EF9" w:rsidRDefault="003A5E50" w:rsidP="000D5760">
            <w:pPr>
              <w:spacing w:line="360" w:lineRule="auto"/>
              <w:jc w:val="center"/>
              <w:rPr>
                <w:b/>
                <w:bCs/>
                <w:sz w:val="24"/>
                <w:szCs w:val="24"/>
              </w:rPr>
            </w:pPr>
            <w:r w:rsidRPr="00C64EF9">
              <w:rPr>
                <w:b/>
                <w:bCs/>
                <w:sz w:val="24"/>
                <w:szCs w:val="24"/>
              </w:rPr>
              <w:t>差额</w:t>
            </w:r>
          </w:p>
        </w:tc>
        <w:tc>
          <w:tcPr>
            <w:tcW w:w="1150" w:type="dxa"/>
            <w:tcBorders>
              <w:top w:val="single" w:sz="4" w:space="0" w:color="000000"/>
              <w:left w:val="single" w:sz="4" w:space="0" w:color="000000"/>
              <w:bottom w:val="single" w:sz="4" w:space="0" w:color="000000"/>
              <w:right w:val="single" w:sz="4" w:space="0" w:color="000000"/>
            </w:tcBorders>
            <w:vAlign w:val="center"/>
          </w:tcPr>
          <w:p w:rsidR="003A5E50" w:rsidRPr="00C64EF9" w:rsidRDefault="003A5E50" w:rsidP="000D5760">
            <w:pPr>
              <w:spacing w:line="360" w:lineRule="auto"/>
              <w:jc w:val="center"/>
              <w:rPr>
                <w:b/>
                <w:bCs/>
                <w:sz w:val="24"/>
                <w:szCs w:val="24"/>
              </w:rPr>
            </w:pPr>
            <w:r w:rsidRPr="00C64EF9">
              <w:rPr>
                <w:b/>
                <w:bCs/>
                <w:sz w:val="24"/>
                <w:szCs w:val="24"/>
              </w:rPr>
              <w:t>变动幅度</w:t>
            </w:r>
          </w:p>
        </w:tc>
      </w:tr>
      <w:tr w:rsidR="003A5E50" w:rsidRPr="00EE3898">
        <w:trPr>
          <w:trHeight w:val="454"/>
          <w:jc w:val="center"/>
        </w:trPr>
        <w:tc>
          <w:tcPr>
            <w:tcW w:w="638" w:type="dxa"/>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jc w:val="center"/>
              <w:textAlignment w:val="center"/>
              <w:rPr>
                <w:b/>
                <w:bCs/>
                <w:color w:val="000000"/>
                <w:sz w:val="24"/>
                <w:szCs w:val="24"/>
              </w:rPr>
            </w:pPr>
            <w:bookmarkStart w:id="12" w:name="_Hlk195472391"/>
            <w:r w:rsidRPr="00EE3898">
              <w:rPr>
                <w:color w:val="000000"/>
                <w:sz w:val="24"/>
                <w:szCs w:val="24"/>
              </w:rPr>
              <w:t>1</w:t>
            </w:r>
          </w:p>
        </w:tc>
        <w:tc>
          <w:tcPr>
            <w:tcW w:w="3040" w:type="dxa"/>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rPr>
                <w:sz w:val="24"/>
                <w:szCs w:val="24"/>
              </w:rPr>
            </w:pPr>
            <w:r w:rsidRPr="00EE3898">
              <w:rPr>
                <w:sz w:val="24"/>
                <w:szCs w:val="24"/>
              </w:rPr>
              <w:t>应收账款</w:t>
            </w:r>
          </w:p>
        </w:tc>
        <w:tc>
          <w:tcPr>
            <w:tcW w:w="1160" w:type="dxa"/>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jc w:val="right"/>
              <w:rPr>
                <w:sz w:val="24"/>
                <w:szCs w:val="24"/>
              </w:rPr>
            </w:pPr>
            <w:r w:rsidRPr="00EE3898">
              <w:rPr>
                <w:sz w:val="24"/>
                <w:szCs w:val="24"/>
              </w:rPr>
              <w:t>103,853.06</w:t>
            </w:r>
          </w:p>
        </w:tc>
        <w:tc>
          <w:tcPr>
            <w:tcW w:w="1160" w:type="dxa"/>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jc w:val="right"/>
              <w:rPr>
                <w:sz w:val="24"/>
                <w:szCs w:val="24"/>
              </w:rPr>
            </w:pPr>
            <w:r w:rsidRPr="00EE3898">
              <w:rPr>
                <w:sz w:val="24"/>
                <w:szCs w:val="24"/>
              </w:rPr>
              <w:t>104,634.24</w:t>
            </w:r>
          </w:p>
        </w:tc>
        <w:tc>
          <w:tcPr>
            <w:tcW w:w="1321" w:type="dxa"/>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jc w:val="right"/>
              <w:rPr>
                <w:sz w:val="24"/>
                <w:szCs w:val="24"/>
              </w:rPr>
            </w:pPr>
            <w:r w:rsidRPr="00EE3898">
              <w:rPr>
                <w:sz w:val="24"/>
                <w:szCs w:val="24"/>
              </w:rPr>
              <w:t>-781.18</w:t>
            </w:r>
          </w:p>
        </w:tc>
        <w:tc>
          <w:tcPr>
            <w:tcW w:w="1150" w:type="dxa"/>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jc w:val="right"/>
              <w:rPr>
                <w:sz w:val="24"/>
                <w:szCs w:val="24"/>
              </w:rPr>
            </w:pPr>
            <w:r w:rsidRPr="00EE3898">
              <w:rPr>
                <w:sz w:val="24"/>
                <w:szCs w:val="24"/>
              </w:rPr>
              <w:t>-0.75%</w:t>
            </w:r>
          </w:p>
        </w:tc>
      </w:tr>
      <w:bookmarkEnd w:id="12"/>
      <w:tr w:rsidR="003A5E50" w:rsidRPr="00EE3898">
        <w:trPr>
          <w:trHeight w:val="454"/>
          <w:jc w:val="center"/>
        </w:trPr>
        <w:tc>
          <w:tcPr>
            <w:tcW w:w="638" w:type="dxa"/>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jc w:val="center"/>
              <w:textAlignment w:val="center"/>
              <w:rPr>
                <w:b/>
                <w:bCs/>
                <w:color w:val="000000"/>
                <w:sz w:val="24"/>
                <w:szCs w:val="24"/>
              </w:rPr>
            </w:pPr>
            <w:r w:rsidRPr="00EE3898">
              <w:rPr>
                <w:color w:val="000000"/>
                <w:sz w:val="24"/>
                <w:szCs w:val="24"/>
              </w:rPr>
              <w:t>2</w:t>
            </w:r>
          </w:p>
        </w:tc>
        <w:tc>
          <w:tcPr>
            <w:tcW w:w="3040" w:type="dxa"/>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rPr>
                <w:sz w:val="24"/>
                <w:szCs w:val="24"/>
              </w:rPr>
            </w:pPr>
            <w:r w:rsidRPr="00EE3898">
              <w:rPr>
                <w:sz w:val="24"/>
                <w:szCs w:val="24"/>
              </w:rPr>
              <w:t>其他应收款</w:t>
            </w:r>
          </w:p>
        </w:tc>
        <w:tc>
          <w:tcPr>
            <w:tcW w:w="1160" w:type="dxa"/>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jc w:val="right"/>
              <w:rPr>
                <w:sz w:val="24"/>
                <w:szCs w:val="24"/>
              </w:rPr>
            </w:pPr>
            <w:r w:rsidRPr="00EE3898">
              <w:rPr>
                <w:sz w:val="24"/>
                <w:szCs w:val="24"/>
              </w:rPr>
              <w:t>4,089.64</w:t>
            </w:r>
          </w:p>
        </w:tc>
        <w:tc>
          <w:tcPr>
            <w:tcW w:w="1160" w:type="dxa"/>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jc w:val="right"/>
              <w:rPr>
                <w:sz w:val="24"/>
                <w:szCs w:val="24"/>
              </w:rPr>
            </w:pPr>
            <w:r w:rsidRPr="00EE3898">
              <w:rPr>
                <w:sz w:val="24"/>
                <w:szCs w:val="24"/>
              </w:rPr>
              <w:t>3,072.19</w:t>
            </w:r>
          </w:p>
        </w:tc>
        <w:tc>
          <w:tcPr>
            <w:tcW w:w="1321" w:type="dxa"/>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jc w:val="right"/>
              <w:rPr>
                <w:sz w:val="24"/>
                <w:szCs w:val="24"/>
              </w:rPr>
            </w:pPr>
            <w:r w:rsidRPr="00EE3898">
              <w:rPr>
                <w:sz w:val="24"/>
                <w:szCs w:val="24"/>
              </w:rPr>
              <w:t>1,017.45</w:t>
            </w:r>
          </w:p>
        </w:tc>
        <w:tc>
          <w:tcPr>
            <w:tcW w:w="1150" w:type="dxa"/>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jc w:val="right"/>
              <w:rPr>
                <w:sz w:val="24"/>
                <w:szCs w:val="24"/>
              </w:rPr>
            </w:pPr>
            <w:r w:rsidRPr="00EE3898">
              <w:rPr>
                <w:sz w:val="24"/>
                <w:szCs w:val="24"/>
              </w:rPr>
              <w:t>33.12%</w:t>
            </w:r>
          </w:p>
        </w:tc>
      </w:tr>
      <w:tr w:rsidR="003A5E50" w:rsidRPr="00EE3898">
        <w:trPr>
          <w:trHeight w:val="454"/>
          <w:jc w:val="center"/>
        </w:trPr>
        <w:tc>
          <w:tcPr>
            <w:tcW w:w="638" w:type="dxa"/>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jc w:val="center"/>
              <w:textAlignment w:val="center"/>
              <w:rPr>
                <w:b/>
                <w:bCs/>
                <w:color w:val="000000"/>
                <w:sz w:val="24"/>
                <w:szCs w:val="24"/>
              </w:rPr>
            </w:pPr>
            <w:r w:rsidRPr="00EE3898">
              <w:rPr>
                <w:color w:val="000000"/>
                <w:sz w:val="24"/>
                <w:szCs w:val="24"/>
              </w:rPr>
              <w:t>3</w:t>
            </w:r>
          </w:p>
        </w:tc>
        <w:tc>
          <w:tcPr>
            <w:tcW w:w="3040" w:type="dxa"/>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rPr>
                <w:sz w:val="24"/>
                <w:szCs w:val="24"/>
              </w:rPr>
            </w:pPr>
            <w:r w:rsidRPr="00EE3898">
              <w:rPr>
                <w:sz w:val="24"/>
                <w:szCs w:val="24"/>
              </w:rPr>
              <w:t>一年内到期的非流动资产</w:t>
            </w:r>
          </w:p>
        </w:tc>
        <w:tc>
          <w:tcPr>
            <w:tcW w:w="1160" w:type="dxa"/>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jc w:val="right"/>
              <w:rPr>
                <w:sz w:val="24"/>
                <w:szCs w:val="24"/>
              </w:rPr>
            </w:pPr>
            <w:r w:rsidRPr="00EE3898">
              <w:rPr>
                <w:sz w:val="24"/>
                <w:szCs w:val="24"/>
              </w:rPr>
              <w:t>16,101.12</w:t>
            </w:r>
          </w:p>
        </w:tc>
        <w:tc>
          <w:tcPr>
            <w:tcW w:w="1160" w:type="dxa"/>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jc w:val="right"/>
              <w:rPr>
                <w:sz w:val="24"/>
                <w:szCs w:val="24"/>
              </w:rPr>
            </w:pPr>
            <w:r w:rsidRPr="00EE3898">
              <w:rPr>
                <w:sz w:val="24"/>
                <w:szCs w:val="24"/>
              </w:rPr>
              <w:t>13,021.89</w:t>
            </w:r>
          </w:p>
        </w:tc>
        <w:tc>
          <w:tcPr>
            <w:tcW w:w="1321" w:type="dxa"/>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jc w:val="right"/>
              <w:rPr>
                <w:sz w:val="24"/>
                <w:szCs w:val="24"/>
              </w:rPr>
            </w:pPr>
            <w:r w:rsidRPr="00EE3898">
              <w:rPr>
                <w:sz w:val="24"/>
                <w:szCs w:val="24"/>
              </w:rPr>
              <w:t>3,079.23</w:t>
            </w:r>
          </w:p>
        </w:tc>
        <w:tc>
          <w:tcPr>
            <w:tcW w:w="1150" w:type="dxa"/>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jc w:val="right"/>
              <w:rPr>
                <w:sz w:val="24"/>
                <w:szCs w:val="24"/>
              </w:rPr>
            </w:pPr>
            <w:r w:rsidRPr="00EE3898">
              <w:rPr>
                <w:sz w:val="24"/>
                <w:szCs w:val="24"/>
              </w:rPr>
              <w:t>23.65%</w:t>
            </w:r>
          </w:p>
        </w:tc>
      </w:tr>
      <w:tr w:rsidR="003A5E50" w:rsidRPr="00EE3898">
        <w:trPr>
          <w:trHeight w:val="454"/>
          <w:jc w:val="center"/>
        </w:trPr>
        <w:tc>
          <w:tcPr>
            <w:tcW w:w="638" w:type="dxa"/>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jc w:val="center"/>
              <w:textAlignment w:val="center"/>
              <w:rPr>
                <w:b/>
                <w:bCs/>
                <w:color w:val="000000"/>
                <w:sz w:val="24"/>
                <w:szCs w:val="24"/>
              </w:rPr>
            </w:pPr>
            <w:r w:rsidRPr="00EE3898">
              <w:rPr>
                <w:color w:val="000000"/>
                <w:sz w:val="24"/>
                <w:szCs w:val="24"/>
              </w:rPr>
              <w:t>4</w:t>
            </w:r>
          </w:p>
        </w:tc>
        <w:tc>
          <w:tcPr>
            <w:tcW w:w="3040" w:type="dxa"/>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rPr>
                <w:sz w:val="24"/>
                <w:szCs w:val="24"/>
              </w:rPr>
            </w:pPr>
            <w:bookmarkStart w:id="13" w:name="OLE_LINK15"/>
            <w:r w:rsidRPr="00EE3898">
              <w:rPr>
                <w:sz w:val="24"/>
                <w:szCs w:val="24"/>
              </w:rPr>
              <w:t>其他流动资产</w:t>
            </w:r>
            <w:bookmarkEnd w:id="13"/>
          </w:p>
        </w:tc>
        <w:tc>
          <w:tcPr>
            <w:tcW w:w="1160" w:type="dxa"/>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jc w:val="right"/>
              <w:rPr>
                <w:sz w:val="24"/>
                <w:szCs w:val="24"/>
              </w:rPr>
            </w:pPr>
            <w:r w:rsidRPr="00EE3898">
              <w:rPr>
                <w:sz w:val="24"/>
                <w:szCs w:val="24"/>
              </w:rPr>
              <w:t>10,036.10</w:t>
            </w:r>
          </w:p>
        </w:tc>
        <w:tc>
          <w:tcPr>
            <w:tcW w:w="1160" w:type="dxa"/>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jc w:val="right"/>
              <w:rPr>
                <w:sz w:val="24"/>
                <w:szCs w:val="24"/>
              </w:rPr>
            </w:pPr>
            <w:r w:rsidRPr="00EE3898">
              <w:rPr>
                <w:sz w:val="24"/>
                <w:szCs w:val="24"/>
              </w:rPr>
              <w:t>7,332.29</w:t>
            </w:r>
          </w:p>
        </w:tc>
        <w:tc>
          <w:tcPr>
            <w:tcW w:w="1321" w:type="dxa"/>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jc w:val="right"/>
              <w:rPr>
                <w:sz w:val="24"/>
                <w:szCs w:val="24"/>
              </w:rPr>
            </w:pPr>
            <w:bookmarkStart w:id="14" w:name="_Hlk195472537"/>
            <w:r w:rsidRPr="00EE3898">
              <w:rPr>
                <w:sz w:val="24"/>
                <w:szCs w:val="24"/>
              </w:rPr>
              <w:t>2,703.81</w:t>
            </w:r>
            <w:bookmarkEnd w:id="14"/>
          </w:p>
        </w:tc>
        <w:tc>
          <w:tcPr>
            <w:tcW w:w="1150" w:type="dxa"/>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jc w:val="right"/>
              <w:rPr>
                <w:sz w:val="24"/>
                <w:szCs w:val="24"/>
              </w:rPr>
            </w:pPr>
            <w:r w:rsidRPr="00EE3898">
              <w:rPr>
                <w:sz w:val="24"/>
                <w:szCs w:val="24"/>
              </w:rPr>
              <w:t>36.88%</w:t>
            </w:r>
          </w:p>
        </w:tc>
      </w:tr>
      <w:tr w:rsidR="003A5E50" w:rsidRPr="00EE3898">
        <w:trPr>
          <w:trHeight w:val="454"/>
          <w:jc w:val="center"/>
        </w:trPr>
        <w:tc>
          <w:tcPr>
            <w:tcW w:w="638" w:type="dxa"/>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jc w:val="center"/>
              <w:textAlignment w:val="center"/>
              <w:rPr>
                <w:b/>
                <w:bCs/>
                <w:color w:val="000000"/>
                <w:sz w:val="24"/>
                <w:szCs w:val="24"/>
              </w:rPr>
            </w:pPr>
            <w:r w:rsidRPr="00EE3898">
              <w:rPr>
                <w:color w:val="000000"/>
                <w:sz w:val="24"/>
                <w:szCs w:val="24"/>
              </w:rPr>
              <w:t>5</w:t>
            </w:r>
          </w:p>
        </w:tc>
        <w:tc>
          <w:tcPr>
            <w:tcW w:w="3040" w:type="dxa"/>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rPr>
                <w:sz w:val="24"/>
                <w:szCs w:val="24"/>
              </w:rPr>
            </w:pPr>
            <w:bookmarkStart w:id="15" w:name="OLE_LINK16"/>
            <w:r w:rsidRPr="00EE3898">
              <w:rPr>
                <w:sz w:val="24"/>
                <w:szCs w:val="24"/>
              </w:rPr>
              <w:t>长期股权投资</w:t>
            </w:r>
            <w:bookmarkEnd w:id="15"/>
          </w:p>
        </w:tc>
        <w:tc>
          <w:tcPr>
            <w:tcW w:w="1160" w:type="dxa"/>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jc w:val="right"/>
              <w:rPr>
                <w:sz w:val="24"/>
                <w:szCs w:val="24"/>
              </w:rPr>
            </w:pPr>
            <w:r w:rsidRPr="00EE3898">
              <w:rPr>
                <w:sz w:val="24"/>
                <w:szCs w:val="24"/>
              </w:rPr>
              <w:t>94,270.33</w:t>
            </w:r>
          </w:p>
        </w:tc>
        <w:tc>
          <w:tcPr>
            <w:tcW w:w="1160" w:type="dxa"/>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jc w:val="right"/>
              <w:rPr>
                <w:sz w:val="24"/>
                <w:szCs w:val="24"/>
              </w:rPr>
            </w:pPr>
            <w:r w:rsidRPr="00EE3898">
              <w:rPr>
                <w:sz w:val="24"/>
                <w:szCs w:val="24"/>
              </w:rPr>
              <w:t>96,223.26</w:t>
            </w:r>
          </w:p>
        </w:tc>
        <w:tc>
          <w:tcPr>
            <w:tcW w:w="1321" w:type="dxa"/>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jc w:val="right"/>
              <w:rPr>
                <w:sz w:val="24"/>
                <w:szCs w:val="24"/>
              </w:rPr>
            </w:pPr>
            <w:r w:rsidRPr="00EE3898">
              <w:rPr>
                <w:sz w:val="24"/>
                <w:szCs w:val="24"/>
              </w:rPr>
              <w:t>-</w:t>
            </w:r>
            <w:bookmarkStart w:id="16" w:name="OLE_LINK17"/>
            <w:r w:rsidRPr="00EE3898">
              <w:rPr>
                <w:sz w:val="24"/>
                <w:szCs w:val="24"/>
              </w:rPr>
              <w:t>1,952.93</w:t>
            </w:r>
            <w:bookmarkEnd w:id="16"/>
          </w:p>
        </w:tc>
        <w:tc>
          <w:tcPr>
            <w:tcW w:w="1150" w:type="dxa"/>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jc w:val="right"/>
              <w:rPr>
                <w:sz w:val="24"/>
                <w:szCs w:val="24"/>
              </w:rPr>
            </w:pPr>
            <w:r w:rsidRPr="00EE3898">
              <w:rPr>
                <w:sz w:val="24"/>
                <w:szCs w:val="24"/>
              </w:rPr>
              <w:t>-2.03%</w:t>
            </w:r>
          </w:p>
        </w:tc>
      </w:tr>
      <w:tr w:rsidR="003A5E50" w:rsidRPr="00EE3898">
        <w:trPr>
          <w:trHeight w:val="454"/>
          <w:jc w:val="center"/>
        </w:trPr>
        <w:tc>
          <w:tcPr>
            <w:tcW w:w="638" w:type="dxa"/>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jc w:val="center"/>
              <w:textAlignment w:val="center"/>
              <w:rPr>
                <w:b/>
                <w:bCs/>
                <w:color w:val="000000"/>
                <w:sz w:val="24"/>
                <w:szCs w:val="24"/>
              </w:rPr>
            </w:pPr>
            <w:r w:rsidRPr="00EE3898">
              <w:rPr>
                <w:color w:val="000000"/>
                <w:sz w:val="24"/>
                <w:szCs w:val="24"/>
              </w:rPr>
              <w:t>6</w:t>
            </w:r>
          </w:p>
        </w:tc>
        <w:tc>
          <w:tcPr>
            <w:tcW w:w="3040" w:type="dxa"/>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rPr>
                <w:sz w:val="24"/>
                <w:szCs w:val="24"/>
              </w:rPr>
            </w:pPr>
            <w:r w:rsidRPr="00EE3898">
              <w:rPr>
                <w:sz w:val="24"/>
                <w:szCs w:val="24"/>
              </w:rPr>
              <w:t>固定资产</w:t>
            </w:r>
          </w:p>
        </w:tc>
        <w:tc>
          <w:tcPr>
            <w:tcW w:w="1160" w:type="dxa"/>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jc w:val="right"/>
              <w:rPr>
                <w:sz w:val="24"/>
                <w:szCs w:val="24"/>
              </w:rPr>
            </w:pPr>
            <w:r w:rsidRPr="00EE3898">
              <w:rPr>
                <w:sz w:val="24"/>
                <w:szCs w:val="24"/>
              </w:rPr>
              <w:t>232,022.41</w:t>
            </w:r>
          </w:p>
        </w:tc>
        <w:tc>
          <w:tcPr>
            <w:tcW w:w="1160" w:type="dxa"/>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jc w:val="right"/>
              <w:rPr>
                <w:sz w:val="24"/>
                <w:szCs w:val="24"/>
              </w:rPr>
            </w:pPr>
            <w:r w:rsidRPr="00EE3898">
              <w:rPr>
                <w:sz w:val="24"/>
                <w:szCs w:val="24"/>
              </w:rPr>
              <w:t>225,537.67</w:t>
            </w:r>
          </w:p>
        </w:tc>
        <w:tc>
          <w:tcPr>
            <w:tcW w:w="1321" w:type="dxa"/>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jc w:val="right"/>
              <w:rPr>
                <w:sz w:val="24"/>
                <w:szCs w:val="24"/>
              </w:rPr>
            </w:pPr>
            <w:bookmarkStart w:id="17" w:name="_Hlk195472712"/>
            <w:r w:rsidRPr="00EE3898">
              <w:rPr>
                <w:sz w:val="24"/>
                <w:szCs w:val="24"/>
              </w:rPr>
              <w:t>6,484.74</w:t>
            </w:r>
            <w:bookmarkEnd w:id="17"/>
          </w:p>
        </w:tc>
        <w:tc>
          <w:tcPr>
            <w:tcW w:w="1150" w:type="dxa"/>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jc w:val="right"/>
              <w:rPr>
                <w:sz w:val="24"/>
                <w:szCs w:val="24"/>
              </w:rPr>
            </w:pPr>
            <w:r w:rsidRPr="00EE3898">
              <w:rPr>
                <w:sz w:val="24"/>
                <w:szCs w:val="24"/>
              </w:rPr>
              <w:t>2.88%</w:t>
            </w:r>
          </w:p>
        </w:tc>
      </w:tr>
    </w:tbl>
    <w:p w:rsidR="003A5E50" w:rsidRPr="00EE3898" w:rsidRDefault="003A5E50" w:rsidP="000D5760">
      <w:pPr>
        <w:numPr>
          <w:ilvl w:val="0"/>
          <w:numId w:val="1"/>
        </w:numPr>
        <w:spacing w:line="360" w:lineRule="auto"/>
        <w:ind w:firstLineChars="202" w:firstLine="485"/>
        <w:rPr>
          <w:color w:val="000000"/>
          <w:sz w:val="24"/>
          <w:szCs w:val="24"/>
        </w:rPr>
      </w:pPr>
      <w:r w:rsidRPr="00EE3898">
        <w:rPr>
          <w:color w:val="000000"/>
          <w:sz w:val="24"/>
          <w:szCs w:val="24"/>
        </w:rPr>
        <w:lastRenderedPageBreak/>
        <w:t>应收账款较期初减少</w:t>
      </w:r>
      <w:r w:rsidRPr="00EE3898">
        <w:rPr>
          <w:color w:val="000000"/>
          <w:sz w:val="24"/>
          <w:szCs w:val="24"/>
        </w:rPr>
        <w:t>781.18</w:t>
      </w:r>
      <w:r w:rsidRPr="00EE3898">
        <w:rPr>
          <w:color w:val="000000"/>
          <w:sz w:val="24"/>
          <w:szCs w:val="24"/>
        </w:rPr>
        <w:t>万元，降低</w:t>
      </w:r>
      <w:r w:rsidRPr="00EE3898">
        <w:rPr>
          <w:color w:val="000000"/>
          <w:sz w:val="24"/>
          <w:szCs w:val="24"/>
        </w:rPr>
        <w:t>0.75%</w:t>
      </w:r>
      <w:r w:rsidRPr="00EE3898">
        <w:rPr>
          <w:color w:val="000000"/>
          <w:sz w:val="24"/>
          <w:szCs w:val="24"/>
        </w:rPr>
        <w:t>，主要系公司应收款项减少所致。</w:t>
      </w:r>
    </w:p>
    <w:p w:rsidR="003A5E50" w:rsidRPr="00EE3898" w:rsidRDefault="003A5E50" w:rsidP="000D5760">
      <w:pPr>
        <w:numPr>
          <w:ilvl w:val="0"/>
          <w:numId w:val="1"/>
        </w:numPr>
        <w:spacing w:line="360" w:lineRule="auto"/>
        <w:ind w:firstLineChars="202" w:firstLine="485"/>
        <w:rPr>
          <w:color w:val="000000"/>
          <w:sz w:val="24"/>
          <w:szCs w:val="24"/>
        </w:rPr>
      </w:pPr>
      <w:r w:rsidRPr="00EE3898">
        <w:rPr>
          <w:color w:val="000000"/>
          <w:sz w:val="24"/>
          <w:szCs w:val="24"/>
        </w:rPr>
        <w:t>其他应收款较期初增加</w:t>
      </w:r>
      <w:r w:rsidRPr="00EE3898">
        <w:rPr>
          <w:color w:val="000000"/>
          <w:sz w:val="24"/>
          <w:szCs w:val="24"/>
        </w:rPr>
        <w:t>1,017.45</w:t>
      </w:r>
      <w:r w:rsidRPr="00EE3898">
        <w:rPr>
          <w:color w:val="000000"/>
          <w:sz w:val="24"/>
          <w:szCs w:val="24"/>
        </w:rPr>
        <w:t>万元，增长</w:t>
      </w:r>
      <w:r w:rsidRPr="00EE3898">
        <w:rPr>
          <w:color w:val="000000"/>
          <w:sz w:val="24"/>
          <w:szCs w:val="24"/>
        </w:rPr>
        <w:t>33.12%</w:t>
      </w:r>
      <w:r w:rsidRPr="00EE3898">
        <w:rPr>
          <w:color w:val="000000"/>
          <w:sz w:val="24"/>
          <w:szCs w:val="24"/>
        </w:rPr>
        <w:t>，主要系公司保证金增多所致。</w:t>
      </w:r>
    </w:p>
    <w:p w:rsidR="003A5E50" w:rsidRPr="00EE3898" w:rsidRDefault="003A5E50" w:rsidP="000D5760">
      <w:pPr>
        <w:numPr>
          <w:ilvl w:val="0"/>
          <w:numId w:val="1"/>
        </w:numPr>
        <w:spacing w:line="360" w:lineRule="auto"/>
        <w:ind w:firstLineChars="202" w:firstLine="485"/>
        <w:rPr>
          <w:color w:val="000000"/>
          <w:sz w:val="24"/>
          <w:szCs w:val="24"/>
        </w:rPr>
      </w:pPr>
      <w:r w:rsidRPr="00EE3898">
        <w:rPr>
          <w:color w:val="000000"/>
          <w:sz w:val="24"/>
          <w:szCs w:val="24"/>
        </w:rPr>
        <w:t>一年内到期的非流动资产较期初增加</w:t>
      </w:r>
      <w:r w:rsidRPr="00EE3898">
        <w:rPr>
          <w:color w:val="000000"/>
          <w:sz w:val="24"/>
          <w:szCs w:val="24"/>
        </w:rPr>
        <w:t>3,079.23</w:t>
      </w:r>
      <w:r w:rsidRPr="00EE3898">
        <w:rPr>
          <w:color w:val="000000"/>
          <w:sz w:val="24"/>
          <w:szCs w:val="24"/>
        </w:rPr>
        <w:t>万元，增长</w:t>
      </w:r>
      <w:r w:rsidRPr="00EE3898">
        <w:rPr>
          <w:color w:val="000000"/>
          <w:sz w:val="24"/>
          <w:szCs w:val="24"/>
        </w:rPr>
        <w:t>23.65%</w:t>
      </w:r>
      <w:r w:rsidRPr="00EE3898">
        <w:rPr>
          <w:color w:val="000000"/>
          <w:sz w:val="24"/>
          <w:szCs w:val="24"/>
        </w:rPr>
        <w:t>，主要系公司一年内到期的长期应收款增多所致。</w:t>
      </w:r>
    </w:p>
    <w:p w:rsidR="003A5E50" w:rsidRPr="00EE3898" w:rsidRDefault="003A5E50" w:rsidP="000D5760">
      <w:pPr>
        <w:numPr>
          <w:ilvl w:val="0"/>
          <w:numId w:val="1"/>
        </w:numPr>
        <w:spacing w:line="360" w:lineRule="auto"/>
        <w:ind w:firstLineChars="202" w:firstLine="485"/>
        <w:rPr>
          <w:color w:val="000000"/>
          <w:sz w:val="24"/>
          <w:szCs w:val="24"/>
        </w:rPr>
      </w:pPr>
      <w:bookmarkStart w:id="18" w:name="OLE_LINK14"/>
      <w:r w:rsidRPr="00EE3898">
        <w:rPr>
          <w:color w:val="000000"/>
          <w:sz w:val="24"/>
          <w:szCs w:val="24"/>
        </w:rPr>
        <w:t>其他流动资产较期初增加</w:t>
      </w:r>
      <w:r w:rsidRPr="00EE3898">
        <w:rPr>
          <w:color w:val="000000"/>
          <w:sz w:val="24"/>
          <w:szCs w:val="24"/>
        </w:rPr>
        <w:t>2,703.81</w:t>
      </w:r>
      <w:r w:rsidRPr="00EE3898">
        <w:rPr>
          <w:color w:val="000000"/>
          <w:sz w:val="24"/>
          <w:szCs w:val="24"/>
        </w:rPr>
        <w:t>万元，增长</w:t>
      </w:r>
      <w:r w:rsidRPr="00EE3898">
        <w:rPr>
          <w:color w:val="000000"/>
          <w:sz w:val="24"/>
          <w:szCs w:val="24"/>
        </w:rPr>
        <w:t>36.88%</w:t>
      </w:r>
      <w:r w:rsidRPr="00EE3898">
        <w:rPr>
          <w:color w:val="000000"/>
          <w:sz w:val="24"/>
          <w:szCs w:val="24"/>
        </w:rPr>
        <w:t>，主要系公司待抵扣进项税额增加所致。</w:t>
      </w:r>
    </w:p>
    <w:p w:rsidR="003A5E50" w:rsidRPr="00EE3898" w:rsidRDefault="003A5E50" w:rsidP="000D5760">
      <w:pPr>
        <w:numPr>
          <w:ilvl w:val="0"/>
          <w:numId w:val="1"/>
        </w:numPr>
        <w:spacing w:line="360" w:lineRule="auto"/>
        <w:ind w:firstLineChars="202" w:firstLine="485"/>
        <w:rPr>
          <w:color w:val="000000"/>
          <w:sz w:val="24"/>
          <w:szCs w:val="24"/>
        </w:rPr>
      </w:pPr>
      <w:r w:rsidRPr="00EE3898">
        <w:rPr>
          <w:color w:val="000000"/>
          <w:sz w:val="24"/>
          <w:szCs w:val="24"/>
        </w:rPr>
        <w:t>长期股权投资较期初减少</w:t>
      </w:r>
      <w:r w:rsidRPr="00EE3898">
        <w:rPr>
          <w:color w:val="000000"/>
          <w:sz w:val="24"/>
          <w:szCs w:val="24"/>
        </w:rPr>
        <w:t>1,952.93</w:t>
      </w:r>
      <w:r w:rsidRPr="00EE3898">
        <w:rPr>
          <w:color w:val="000000"/>
          <w:sz w:val="24"/>
          <w:szCs w:val="24"/>
        </w:rPr>
        <w:t>万元，降低</w:t>
      </w:r>
      <w:r w:rsidRPr="00EE3898">
        <w:rPr>
          <w:color w:val="000000"/>
          <w:sz w:val="24"/>
          <w:szCs w:val="24"/>
        </w:rPr>
        <w:t>2.03%</w:t>
      </w:r>
      <w:r w:rsidRPr="00EE3898">
        <w:rPr>
          <w:color w:val="000000"/>
          <w:sz w:val="24"/>
          <w:szCs w:val="24"/>
        </w:rPr>
        <w:t>，主要系公司合并范围变更所致。</w:t>
      </w:r>
    </w:p>
    <w:bookmarkEnd w:id="18"/>
    <w:p w:rsidR="003A5E50" w:rsidRPr="00EE3898" w:rsidRDefault="003A5E50" w:rsidP="000D5760">
      <w:pPr>
        <w:numPr>
          <w:ilvl w:val="0"/>
          <w:numId w:val="1"/>
        </w:numPr>
        <w:spacing w:line="360" w:lineRule="auto"/>
        <w:ind w:firstLineChars="202" w:firstLine="485"/>
        <w:rPr>
          <w:sz w:val="24"/>
          <w:szCs w:val="24"/>
        </w:rPr>
      </w:pPr>
      <w:r w:rsidRPr="00EE3898">
        <w:rPr>
          <w:color w:val="000000"/>
          <w:sz w:val="24"/>
          <w:szCs w:val="24"/>
        </w:rPr>
        <w:t>固定资产较期初增加</w:t>
      </w:r>
      <w:r w:rsidRPr="00EE3898">
        <w:rPr>
          <w:color w:val="000000"/>
          <w:sz w:val="24"/>
          <w:szCs w:val="24"/>
        </w:rPr>
        <w:t>6,484.74</w:t>
      </w:r>
      <w:r w:rsidRPr="00EE3898">
        <w:rPr>
          <w:color w:val="000000"/>
          <w:sz w:val="24"/>
          <w:szCs w:val="24"/>
        </w:rPr>
        <w:t>万元，增长</w:t>
      </w:r>
      <w:r w:rsidRPr="00EE3898">
        <w:rPr>
          <w:color w:val="000000"/>
          <w:sz w:val="24"/>
          <w:szCs w:val="24"/>
        </w:rPr>
        <w:t>2.88%</w:t>
      </w:r>
      <w:r w:rsidRPr="00EE3898">
        <w:rPr>
          <w:color w:val="000000"/>
          <w:sz w:val="24"/>
          <w:szCs w:val="24"/>
        </w:rPr>
        <w:t>，</w:t>
      </w:r>
      <w:r w:rsidRPr="00EE3898">
        <w:rPr>
          <w:sz w:val="24"/>
          <w:szCs w:val="24"/>
        </w:rPr>
        <w:t>主要系公司合并范围变更及在建工程转固所致。</w:t>
      </w:r>
    </w:p>
    <w:p w:rsidR="003A5E50" w:rsidRPr="00EE3898" w:rsidRDefault="003A5E50" w:rsidP="000D5760">
      <w:pPr>
        <w:tabs>
          <w:tab w:val="left" w:pos="8364"/>
        </w:tabs>
        <w:spacing w:line="360" w:lineRule="auto"/>
        <w:ind w:rightChars="161" w:right="338" w:firstLineChars="200" w:firstLine="482"/>
        <w:rPr>
          <w:b/>
          <w:bCs/>
          <w:color w:val="000000"/>
          <w:sz w:val="24"/>
          <w:szCs w:val="24"/>
        </w:rPr>
      </w:pPr>
      <w:r w:rsidRPr="00EE3898">
        <w:rPr>
          <w:b/>
          <w:bCs/>
          <w:color w:val="000000"/>
          <w:sz w:val="24"/>
          <w:szCs w:val="24"/>
        </w:rPr>
        <w:t>2</w:t>
      </w:r>
      <w:r w:rsidR="000D5760">
        <w:rPr>
          <w:rFonts w:hint="eastAsia"/>
          <w:b/>
          <w:bCs/>
          <w:color w:val="000000"/>
          <w:sz w:val="24"/>
          <w:szCs w:val="24"/>
        </w:rPr>
        <w:t>、</w:t>
      </w:r>
      <w:r w:rsidRPr="00EE3898">
        <w:rPr>
          <w:b/>
          <w:bCs/>
          <w:color w:val="000000"/>
          <w:sz w:val="24"/>
          <w:szCs w:val="24"/>
        </w:rPr>
        <w:t>负债类主要科目变动情况分析</w:t>
      </w:r>
    </w:p>
    <w:p w:rsidR="003A5E50" w:rsidRPr="00EE3898" w:rsidRDefault="003A5E50" w:rsidP="000D5760">
      <w:pPr>
        <w:spacing w:line="360" w:lineRule="auto"/>
        <w:ind w:rightChars="161" w:right="338"/>
        <w:jc w:val="right"/>
        <w:rPr>
          <w:color w:val="000000"/>
          <w:sz w:val="24"/>
          <w:szCs w:val="24"/>
        </w:rPr>
      </w:pPr>
      <w:r w:rsidRPr="00EE3898">
        <w:rPr>
          <w:color w:val="000000"/>
          <w:sz w:val="24"/>
          <w:szCs w:val="24"/>
        </w:rPr>
        <w:t>单位：万元</w:t>
      </w:r>
    </w:p>
    <w:tbl>
      <w:tblPr>
        <w:tblW w:w="8342" w:type="dxa"/>
        <w:jc w:val="center"/>
        <w:tblInd w:w="0" w:type="dxa"/>
        <w:tblLayout w:type="fixed"/>
        <w:tblCellMar>
          <w:top w:w="15" w:type="dxa"/>
          <w:left w:w="15" w:type="dxa"/>
          <w:bottom w:w="15" w:type="dxa"/>
          <w:right w:w="15" w:type="dxa"/>
        </w:tblCellMar>
        <w:tblLook w:val="0000" w:firstRow="0" w:lastRow="0" w:firstColumn="0" w:lastColumn="0" w:noHBand="0" w:noVBand="0"/>
      </w:tblPr>
      <w:tblGrid>
        <w:gridCol w:w="531"/>
        <w:gridCol w:w="2464"/>
        <w:gridCol w:w="1415"/>
        <w:gridCol w:w="1417"/>
        <w:gridCol w:w="1457"/>
        <w:gridCol w:w="1058"/>
      </w:tblGrid>
      <w:tr w:rsidR="003A5E50" w:rsidRPr="00EE3898" w:rsidTr="00C64EF9">
        <w:trPr>
          <w:trHeight w:val="736"/>
          <w:tblHeader/>
          <w:jc w:val="center"/>
        </w:trPr>
        <w:tc>
          <w:tcPr>
            <w:tcW w:w="531" w:type="dxa"/>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jc w:val="center"/>
              <w:textAlignment w:val="center"/>
              <w:rPr>
                <w:color w:val="000000"/>
                <w:kern w:val="0"/>
                <w:sz w:val="24"/>
                <w:szCs w:val="24"/>
              </w:rPr>
            </w:pPr>
            <w:r w:rsidRPr="00EE3898">
              <w:rPr>
                <w:b/>
                <w:color w:val="000000"/>
                <w:kern w:val="0"/>
                <w:sz w:val="24"/>
                <w:szCs w:val="24"/>
              </w:rPr>
              <w:t>序号</w:t>
            </w:r>
          </w:p>
        </w:tc>
        <w:tc>
          <w:tcPr>
            <w:tcW w:w="2464" w:type="dxa"/>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jc w:val="center"/>
              <w:textAlignment w:val="center"/>
              <w:rPr>
                <w:color w:val="000000"/>
                <w:kern w:val="0"/>
                <w:sz w:val="24"/>
                <w:szCs w:val="24"/>
              </w:rPr>
            </w:pPr>
            <w:r w:rsidRPr="00EE3898">
              <w:rPr>
                <w:b/>
                <w:color w:val="000000"/>
                <w:kern w:val="0"/>
                <w:sz w:val="24"/>
                <w:szCs w:val="24"/>
              </w:rPr>
              <w:t>项目</w:t>
            </w:r>
          </w:p>
        </w:tc>
        <w:tc>
          <w:tcPr>
            <w:tcW w:w="1415" w:type="dxa"/>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jc w:val="center"/>
              <w:textAlignment w:val="center"/>
              <w:rPr>
                <w:b/>
                <w:color w:val="000000"/>
                <w:kern w:val="0"/>
                <w:sz w:val="24"/>
                <w:szCs w:val="24"/>
              </w:rPr>
            </w:pPr>
            <w:r w:rsidRPr="00EE3898">
              <w:rPr>
                <w:b/>
                <w:color w:val="000000"/>
                <w:kern w:val="0"/>
                <w:sz w:val="24"/>
                <w:szCs w:val="24"/>
              </w:rPr>
              <w:t>期末数</w:t>
            </w:r>
          </w:p>
        </w:tc>
        <w:tc>
          <w:tcPr>
            <w:tcW w:w="1417" w:type="dxa"/>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jc w:val="center"/>
              <w:textAlignment w:val="center"/>
              <w:rPr>
                <w:b/>
                <w:color w:val="000000"/>
                <w:kern w:val="0"/>
                <w:sz w:val="24"/>
                <w:szCs w:val="24"/>
              </w:rPr>
            </w:pPr>
            <w:r w:rsidRPr="00EE3898">
              <w:rPr>
                <w:b/>
                <w:color w:val="000000"/>
                <w:kern w:val="0"/>
                <w:sz w:val="24"/>
                <w:szCs w:val="24"/>
              </w:rPr>
              <w:t>期初数</w:t>
            </w:r>
          </w:p>
        </w:tc>
        <w:tc>
          <w:tcPr>
            <w:tcW w:w="1457" w:type="dxa"/>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jc w:val="center"/>
              <w:textAlignment w:val="center"/>
              <w:rPr>
                <w:b/>
                <w:color w:val="000000"/>
                <w:kern w:val="0"/>
                <w:sz w:val="24"/>
                <w:szCs w:val="24"/>
              </w:rPr>
            </w:pPr>
            <w:r w:rsidRPr="00EE3898">
              <w:rPr>
                <w:b/>
                <w:color w:val="000000"/>
                <w:kern w:val="0"/>
                <w:sz w:val="24"/>
                <w:szCs w:val="24"/>
              </w:rPr>
              <w:t>差额</w:t>
            </w:r>
          </w:p>
        </w:tc>
        <w:tc>
          <w:tcPr>
            <w:tcW w:w="1058" w:type="dxa"/>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jc w:val="center"/>
              <w:textAlignment w:val="center"/>
              <w:rPr>
                <w:b/>
                <w:color w:val="000000"/>
                <w:kern w:val="0"/>
                <w:sz w:val="24"/>
                <w:szCs w:val="24"/>
              </w:rPr>
            </w:pPr>
            <w:r w:rsidRPr="00EE3898">
              <w:rPr>
                <w:b/>
                <w:color w:val="000000"/>
                <w:kern w:val="0"/>
                <w:sz w:val="24"/>
                <w:szCs w:val="24"/>
              </w:rPr>
              <w:t>变动幅度</w:t>
            </w:r>
          </w:p>
        </w:tc>
      </w:tr>
      <w:tr w:rsidR="003A5E50" w:rsidRPr="00EE3898">
        <w:trPr>
          <w:trHeight w:val="454"/>
          <w:jc w:val="center"/>
        </w:trPr>
        <w:tc>
          <w:tcPr>
            <w:tcW w:w="531" w:type="dxa"/>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jc w:val="center"/>
              <w:textAlignment w:val="bottom"/>
              <w:rPr>
                <w:color w:val="000000"/>
                <w:kern w:val="0"/>
                <w:sz w:val="24"/>
                <w:szCs w:val="24"/>
              </w:rPr>
            </w:pPr>
            <w:r w:rsidRPr="00EE3898">
              <w:rPr>
                <w:color w:val="000000"/>
                <w:sz w:val="24"/>
                <w:szCs w:val="24"/>
              </w:rPr>
              <w:t>1</w:t>
            </w:r>
          </w:p>
        </w:tc>
        <w:tc>
          <w:tcPr>
            <w:tcW w:w="2464" w:type="dxa"/>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rPr>
                <w:sz w:val="24"/>
                <w:szCs w:val="24"/>
              </w:rPr>
            </w:pPr>
            <w:r w:rsidRPr="00EE3898">
              <w:rPr>
                <w:sz w:val="24"/>
                <w:szCs w:val="24"/>
              </w:rPr>
              <w:t>短期借款</w:t>
            </w:r>
          </w:p>
        </w:tc>
        <w:tc>
          <w:tcPr>
            <w:tcW w:w="1415" w:type="dxa"/>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jc w:val="right"/>
              <w:rPr>
                <w:sz w:val="24"/>
                <w:szCs w:val="24"/>
              </w:rPr>
            </w:pPr>
            <w:r w:rsidRPr="00EE3898">
              <w:rPr>
                <w:sz w:val="24"/>
                <w:szCs w:val="24"/>
              </w:rPr>
              <w:t>145,005.65</w:t>
            </w:r>
          </w:p>
        </w:tc>
        <w:tc>
          <w:tcPr>
            <w:tcW w:w="1417" w:type="dxa"/>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jc w:val="right"/>
              <w:rPr>
                <w:sz w:val="24"/>
                <w:szCs w:val="24"/>
              </w:rPr>
            </w:pPr>
            <w:r w:rsidRPr="00EE3898">
              <w:rPr>
                <w:sz w:val="24"/>
                <w:szCs w:val="24"/>
              </w:rPr>
              <w:t>132,088.06</w:t>
            </w:r>
          </w:p>
        </w:tc>
        <w:tc>
          <w:tcPr>
            <w:tcW w:w="1457" w:type="dxa"/>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jc w:val="right"/>
              <w:rPr>
                <w:sz w:val="24"/>
                <w:szCs w:val="24"/>
              </w:rPr>
            </w:pPr>
            <w:r w:rsidRPr="00EE3898">
              <w:rPr>
                <w:sz w:val="24"/>
                <w:szCs w:val="24"/>
              </w:rPr>
              <w:t>12,917.59</w:t>
            </w:r>
          </w:p>
        </w:tc>
        <w:tc>
          <w:tcPr>
            <w:tcW w:w="1058" w:type="dxa"/>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jc w:val="right"/>
              <w:rPr>
                <w:sz w:val="24"/>
                <w:szCs w:val="24"/>
              </w:rPr>
            </w:pPr>
            <w:r w:rsidRPr="00EE3898">
              <w:rPr>
                <w:sz w:val="24"/>
                <w:szCs w:val="24"/>
              </w:rPr>
              <w:t>9.78%</w:t>
            </w:r>
          </w:p>
        </w:tc>
      </w:tr>
      <w:tr w:rsidR="003A5E50" w:rsidRPr="00EE3898">
        <w:trPr>
          <w:trHeight w:val="454"/>
          <w:jc w:val="center"/>
        </w:trPr>
        <w:tc>
          <w:tcPr>
            <w:tcW w:w="531" w:type="dxa"/>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jc w:val="center"/>
              <w:textAlignment w:val="bottom"/>
              <w:rPr>
                <w:color w:val="000000"/>
                <w:kern w:val="0"/>
                <w:sz w:val="24"/>
                <w:szCs w:val="24"/>
              </w:rPr>
            </w:pPr>
            <w:r w:rsidRPr="00EE3898">
              <w:rPr>
                <w:color w:val="000000"/>
                <w:sz w:val="24"/>
                <w:szCs w:val="24"/>
              </w:rPr>
              <w:t>2</w:t>
            </w:r>
          </w:p>
        </w:tc>
        <w:tc>
          <w:tcPr>
            <w:tcW w:w="2464" w:type="dxa"/>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rPr>
                <w:sz w:val="24"/>
                <w:szCs w:val="24"/>
              </w:rPr>
            </w:pPr>
            <w:r w:rsidRPr="00EE3898">
              <w:rPr>
                <w:sz w:val="24"/>
                <w:szCs w:val="24"/>
              </w:rPr>
              <w:t>应付票据</w:t>
            </w:r>
          </w:p>
        </w:tc>
        <w:tc>
          <w:tcPr>
            <w:tcW w:w="1415" w:type="dxa"/>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jc w:val="right"/>
              <w:rPr>
                <w:sz w:val="24"/>
                <w:szCs w:val="24"/>
              </w:rPr>
            </w:pPr>
            <w:r w:rsidRPr="00EE3898">
              <w:rPr>
                <w:sz w:val="24"/>
                <w:szCs w:val="24"/>
              </w:rPr>
              <w:t>0.00</w:t>
            </w:r>
          </w:p>
        </w:tc>
        <w:tc>
          <w:tcPr>
            <w:tcW w:w="1417" w:type="dxa"/>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jc w:val="right"/>
              <w:rPr>
                <w:sz w:val="24"/>
                <w:szCs w:val="24"/>
              </w:rPr>
            </w:pPr>
            <w:r w:rsidRPr="00EE3898">
              <w:rPr>
                <w:sz w:val="24"/>
                <w:szCs w:val="24"/>
              </w:rPr>
              <w:t>7,000.00</w:t>
            </w:r>
          </w:p>
        </w:tc>
        <w:tc>
          <w:tcPr>
            <w:tcW w:w="1457" w:type="dxa"/>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jc w:val="right"/>
              <w:rPr>
                <w:sz w:val="24"/>
                <w:szCs w:val="24"/>
              </w:rPr>
            </w:pPr>
            <w:r w:rsidRPr="00EE3898">
              <w:rPr>
                <w:sz w:val="24"/>
                <w:szCs w:val="24"/>
              </w:rPr>
              <w:t>-7,000.00</w:t>
            </w:r>
          </w:p>
        </w:tc>
        <w:tc>
          <w:tcPr>
            <w:tcW w:w="1058" w:type="dxa"/>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jc w:val="right"/>
              <w:rPr>
                <w:sz w:val="24"/>
                <w:szCs w:val="24"/>
              </w:rPr>
            </w:pPr>
            <w:r w:rsidRPr="00EE3898">
              <w:rPr>
                <w:sz w:val="24"/>
                <w:szCs w:val="24"/>
              </w:rPr>
              <w:t>-100.00%</w:t>
            </w:r>
          </w:p>
        </w:tc>
      </w:tr>
      <w:tr w:rsidR="003A5E50" w:rsidRPr="00EE3898">
        <w:trPr>
          <w:trHeight w:val="454"/>
          <w:jc w:val="center"/>
        </w:trPr>
        <w:tc>
          <w:tcPr>
            <w:tcW w:w="531" w:type="dxa"/>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jc w:val="center"/>
              <w:textAlignment w:val="bottom"/>
              <w:rPr>
                <w:color w:val="000000"/>
                <w:kern w:val="0"/>
                <w:sz w:val="24"/>
                <w:szCs w:val="24"/>
              </w:rPr>
            </w:pPr>
            <w:r w:rsidRPr="00EE3898">
              <w:rPr>
                <w:color w:val="000000"/>
                <w:sz w:val="24"/>
                <w:szCs w:val="24"/>
              </w:rPr>
              <w:t>3</w:t>
            </w:r>
          </w:p>
        </w:tc>
        <w:tc>
          <w:tcPr>
            <w:tcW w:w="2464" w:type="dxa"/>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rPr>
                <w:sz w:val="24"/>
                <w:szCs w:val="24"/>
              </w:rPr>
            </w:pPr>
            <w:r w:rsidRPr="00EE3898">
              <w:rPr>
                <w:sz w:val="24"/>
                <w:szCs w:val="24"/>
              </w:rPr>
              <w:t>其他应付款</w:t>
            </w:r>
          </w:p>
        </w:tc>
        <w:tc>
          <w:tcPr>
            <w:tcW w:w="1415" w:type="dxa"/>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jc w:val="right"/>
              <w:rPr>
                <w:sz w:val="24"/>
                <w:szCs w:val="24"/>
              </w:rPr>
            </w:pPr>
            <w:r w:rsidRPr="00EE3898">
              <w:rPr>
                <w:sz w:val="24"/>
                <w:szCs w:val="24"/>
              </w:rPr>
              <w:t>20,223.09</w:t>
            </w:r>
          </w:p>
        </w:tc>
        <w:tc>
          <w:tcPr>
            <w:tcW w:w="1417" w:type="dxa"/>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jc w:val="right"/>
              <w:rPr>
                <w:sz w:val="24"/>
                <w:szCs w:val="24"/>
              </w:rPr>
            </w:pPr>
            <w:r w:rsidRPr="00EE3898">
              <w:rPr>
                <w:sz w:val="24"/>
                <w:szCs w:val="24"/>
              </w:rPr>
              <w:t>28,493.18</w:t>
            </w:r>
          </w:p>
        </w:tc>
        <w:tc>
          <w:tcPr>
            <w:tcW w:w="1457" w:type="dxa"/>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jc w:val="right"/>
              <w:rPr>
                <w:sz w:val="24"/>
                <w:szCs w:val="24"/>
              </w:rPr>
            </w:pPr>
            <w:r w:rsidRPr="00EE3898">
              <w:rPr>
                <w:sz w:val="24"/>
                <w:szCs w:val="24"/>
              </w:rPr>
              <w:t>-8,270.09</w:t>
            </w:r>
          </w:p>
        </w:tc>
        <w:tc>
          <w:tcPr>
            <w:tcW w:w="1058" w:type="dxa"/>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jc w:val="right"/>
              <w:rPr>
                <w:sz w:val="24"/>
                <w:szCs w:val="24"/>
              </w:rPr>
            </w:pPr>
            <w:r w:rsidRPr="00EE3898">
              <w:rPr>
                <w:sz w:val="24"/>
                <w:szCs w:val="24"/>
              </w:rPr>
              <w:t>-29.02%</w:t>
            </w:r>
          </w:p>
        </w:tc>
      </w:tr>
      <w:tr w:rsidR="003A5E50" w:rsidRPr="00EE3898">
        <w:trPr>
          <w:trHeight w:val="454"/>
          <w:jc w:val="center"/>
        </w:trPr>
        <w:tc>
          <w:tcPr>
            <w:tcW w:w="531" w:type="dxa"/>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jc w:val="center"/>
              <w:textAlignment w:val="bottom"/>
              <w:rPr>
                <w:color w:val="000000"/>
                <w:kern w:val="0"/>
                <w:sz w:val="24"/>
                <w:szCs w:val="24"/>
              </w:rPr>
            </w:pPr>
            <w:r w:rsidRPr="00EE3898">
              <w:rPr>
                <w:color w:val="000000"/>
                <w:sz w:val="24"/>
                <w:szCs w:val="24"/>
              </w:rPr>
              <w:t>4</w:t>
            </w:r>
          </w:p>
        </w:tc>
        <w:tc>
          <w:tcPr>
            <w:tcW w:w="2464" w:type="dxa"/>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rPr>
                <w:sz w:val="24"/>
                <w:szCs w:val="24"/>
              </w:rPr>
            </w:pPr>
            <w:bookmarkStart w:id="19" w:name="OLE_LINK22"/>
            <w:r w:rsidRPr="00EE3898">
              <w:rPr>
                <w:sz w:val="24"/>
                <w:szCs w:val="24"/>
              </w:rPr>
              <w:t>一年内到期的非流动负债</w:t>
            </w:r>
            <w:bookmarkEnd w:id="19"/>
          </w:p>
        </w:tc>
        <w:tc>
          <w:tcPr>
            <w:tcW w:w="1415" w:type="dxa"/>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jc w:val="right"/>
              <w:rPr>
                <w:sz w:val="24"/>
                <w:szCs w:val="24"/>
              </w:rPr>
            </w:pPr>
            <w:r w:rsidRPr="00EE3898">
              <w:rPr>
                <w:sz w:val="24"/>
                <w:szCs w:val="24"/>
              </w:rPr>
              <w:t>73,148.05</w:t>
            </w:r>
          </w:p>
        </w:tc>
        <w:tc>
          <w:tcPr>
            <w:tcW w:w="1417" w:type="dxa"/>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jc w:val="right"/>
              <w:rPr>
                <w:sz w:val="24"/>
                <w:szCs w:val="24"/>
              </w:rPr>
            </w:pPr>
            <w:r w:rsidRPr="00EE3898">
              <w:rPr>
                <w:sz w:val="24"/>
                <w:szCs w:val="24"/>
              </w:rPr>
              <w:t>34,218.86</w:t>
            </w:r>
          </w:p>
        </w:tc>
        <w:tc>
          <w:tcPr>
            <w:tcW w:w="1457" w:type="dxa"/>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jc w:val="right"/>
              <w:rPr>
                <w:sz w:val="24"/>
                <w:szCs w:val="24"/>
              </w:rPr>
            </w:pPr>
            <w:bookmarkStart w:id="20" w:name="_Hlk195473121"/>
            <w:r w:rsidRPr="00EE3898">
              <w:rPr>
                <w:sz w:val="24"/>
                <w:szCs w:val="24"/>
              </w:rPr>
              <w:t>38,929.</w:t>
            </w:r>
            <w:bookmarkEnd w:id="20"/>
            <w:r w:rsidRPr="00EE3898">
              <w:rPr>
                <w:sz w:val="24"/>
                <w:szCs w:val="24"/>
              </w:rPr>
              <w:t>19</w:t>
            </w:r>
          </w:p>
        </w:tc>
        <w:tc>
          <w:tcPr>
            <w:tcW w:w="1058" w:type="dxa"/>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jc w:val="right"/>
              <w:rPr>
                <w:sz w:val="24"/>
                <w:szCs w:val="24"/>
              </w:rPr>
            </w:pPr>
            <w:r w:rsidRPr="00EE3898">
              <w:rPr>
                <w:sz w:val="24"/>
                <w:szCs w:val="24"/>
              </w:rPr>
              <w:t>113.77%</w:t>
            </w:r>
          </w:p>
        </w:tc>
      </w:tr>
      <w:tr w:rsidR="003A5E50" w:rsidRPr="00EE3898">
        <w:trPr>
          <w:trHeight w:val="454"/>
          <w:jc w:val="center"/>
        </w:trPr>
        <w:tc>
          <w:tcPr>
            <w:tcW w:w="531" w:type="dxa"/>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jc w:val="center"/>
              <w:textAlignment w:val="bottom"/>
              <w:rPr>
                <w:color w:val="000000"/>
                <w:sz w:val="24"/>
                <w:szCs w:val="24"/>
              </w:rPr>
            </w:pPr>
            <w:r w:rsidRPr="00EE3898">
              <w:rPr>
                <w:color w:val="000000"/>
                <w:sz w:val="24"/>
                <w:szCs w:val="24"/>
              </w:rPr>
              <w:t>5</w:t>
            </w:r>
          </w:p>
        </w:tc>
        <w:tc>
          <w:tcPr>
            <w:tcW w:w="2464" w:type="dxa"/>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rPr>
                <w:sz w:val="24"/>
                <w:szCs w:val="24"/>
              </w:rPr>
            </w:pPr>
            <w:r w:rsidRPr="00EE3898">
              <w:rPr>
                <w:sz w:val="24"/>
                <w:szCs w:val="24"/>
              </w:rPr>
              <w:t>其他流动负债</w:t>
            </w:r>
          </w:p>
        </w:tc>
        <w:tc>
          <w:tcPr>
            <w:tcW w:w="1415" w:type="dxa"/>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jc w:val="right"/>
              <w:rPr>
                <w:sz w:val="24"/>
                <w:szCs w:val="24"/>
              </w:rPr>
            </w:pPr>
            <w:r w:rsidRPr="00EE3898">
              <w:rPr>
                <w:sz w:val="24"/>
                <w:szCs w:val="24"/>
              </w:rPr>
              <w:t>7,583.22</w:t>
            </w:r>
          </w:p>
        </w:tc>
        <w:tc>
          <w:tcPr>
            <w:tcW w:w="1417" w:type="dxa"/>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jc w:val="right"/>
              <w:rPr>
                <w:sz w:val="24"/>
                <w:szCs w:val="24"/>
              </w:rPr>
            </w:pPr>
            <w:r w:rsidRPr="00EE3898">
              <w:rPr>
                <w:sz w:val="24"/>
                <w:szCs w:val="24"/>
              </w:rPr>
              <w:t>5,944.41</w:t>
            </w:r>
          </w:p>
        </w:tc>
        <w:tc>
          <w:tcPr>
            <w:tcW w:w="1457" w:type="dxa"/>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jc w:val="right"/>
              <w:rPr>
                <w:sz w:val="24"/>
                <w:szCs w:val="24"/>
              </w:rPr>
            </w:pPr>
            <w:r w:rsidRPr="00EE3898">
              <w:rPr>
                <w:sz w:val="24"/>
                <w:szCs w:val="24"/>
              </w:rPr>
              <w:t>1,638.81</w:t>
            </w:r>
          </w:p>
        </w:tc>
        <w:tc>
          <w:tcPr>
            <w:tcW w:w="1058" w:type="dxa"/>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jc w:val="right"/>
              <w:rPr>
                <w:sz w:val="24"/>
                <w:szCs w:val="24"/>
              </w:rPr>
            </w:pPr>
            <w:r w:rsidRPr="00EE3898">
              <w:rPr>
                <w:sz w:val="24"/>
                <w:szCs w:val="24"/>
              </w:rPr>
              <w:t>27.57%</w:t>
            </w:r>
          </w:p>
        </w:tc>
      </w:tr>
      <w:tr w:rsidR="003A5E50" w:rsidRPr="00EE3898">
        <w:trPr>
          <w:trHeight w:val="454"/>
          <w:jc w:val="center"/>
        </w:trPr>
        <w:tc>
          <w:tcPr>
            <w:tcW w:w="531" w:type="dxa"/>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jc w:val="center"/>
              <w:textAlignment w:val="bottom"/>
              <w:rPr>
                <w:color w:val="000000"/>
                <w:sz w:val="24"/>
                <w:szCs w:val="24"/>
              </w:rPr>
            </w:pPr>
            <w:r w:rsidRPr="00EE3898">
              <w:rPr>
                <w:color w:val="000000"/>
                <w:sz w:val="24"/>
                <w:szCs w:val="24"/>
              </w:rPr>
              <w:t>6</w:t>
            </w:r>
          </w:p>
        </w:tc>
        <w:tc>
          <w:tcPr>
            <w:tcW w:w="2464" w:type="dxa"/>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rPr>
                <w:sz w:val="24"/>
                <w:szCs w:val="24"/>
              </w:rPr>
            </w:pPr>
            <w:r w:rsidRPr="00EE3898">
              <w:rPr>
                <w:sz w:val="24"/>
                <w:szCs w:val="24"/>
              </w:rPr>
              <w:t>长期借款</w:t>
            </w:r>
          </w:p>
        </w:tc>
        <w:tc>
          <w:tcPr>
            <w:tcW w:w="1415" w:type="dxa"/>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jc w:val="right"/>
              <w:rPr>
                <w:sz w:val="24"/>
                <w:szCs w:val="24"/>
              </w:rPr>
            </w:pPr>
            <w:r w:rsidRPr="00EE3898">
              <w:rPr>
                <w:sz w:val="24"/>
                <w:szCs w:val="24"/>
              </w:rPr>
              <w:t>90,381.30</w:t>
            </w:r>
          </w:p>
        </w:tc>
        <w:tc>
          <w:tcPr>
            <w:tcW w:w="1417" w:type="dxa"/>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jc w:val="right"/>
              <w:rPr>
                <w:sz w:val="24"/>
                <w:szCs w:val="24"/>
              </w:rPr>
            </w:pPr>
            <w:r w:rsidRPr="00EE3898">
              <w:rPr>
                <w:sz w:val="24"/>
                <w:szCs w:val="24"/>
              </w:rPr>
              <w:t>110,559.39</w:t>
            </w:r>
          </w:p>
        </w:tc>
        <w:tc>
          <w:tcPr>
            <w:tcW w:w="1457" w:type="dxa"/>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jc w:val="right"/>
              <w:rPr>
                <w:sz w:val="24"/>
                <w:szCs w:val="24"/>
              </w:rPr>
            </w:pPr>
            <w:r w:rsidRPr="00EE3898">
              <w:rPr>
                <w:sz w:val="24"/>
                <w:szCs w:val="24"/>
              </w:rPr>
              <w:t>-20,178.09</w:t>
            </w:r>
          </w:p>
        </w:tc>
        <w:tc>
          <w:tcPr>
            <w:tcW w:w="1058" w:type="dxa"/>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jc w:val="right"/>
              <w:rPr>
                <w:sz w:val="24"/>
                <w:szCs w:val="24"/>
              </w:rPr>
            </w:pPr>
            <w:r w:rsidRPr="00EE3898">
              <w:rPr>
                <w:sz w:val="24"/>
                <w:szCs w:val="24"/>
              </w:rPr>
              <w:t>-18.25%</w:t>
            </w:r>
          </w:p>
        </w:tc>
      </w:tr>
    </w:tbl>
    <w:p w:rsidR="003A5E50" w:rsidRPr="00EE3898" w:rsidRDefault="003A5E50" w:rsidP="000D5760">
      <w:pPr>
        <w:numPr>
          <w:ilvl w:val="0"/>
          <w:numId w:val="2"/>
        </w:numPr>
        <w:spacing w:line="360" w:lineRule="auto"/>
        <w:ind w:firstLineChars="202" w:firstLine="485"/>
        <w:rPr>
          <w:color w:val="000000"/>
          <w:sz w:val="24"/>
          <w:szCs w:val="24"/>
        </w:rPr>
      </w:pPr>
      <w:r w:rsidRPr="00EE3898">
        <w:rPr>
          <w:color w:val="000000"/>
          <w:sz w:val="24"/>
          <w:szCs w:val="24"/>
        </w:rPr>
        <w:t>短期借款较期初增加</w:t>
      </w:r>
      <w:r w:rsidRPr="00EE3898">
        <w:rPr>
          <w:color w:val="000000"/>
          <w:sz w:val="24"/>
          <w:szCs w:val="24"/>
        </w:rPr>
        <w:t>12,917.59</w:t>
      </w:r>
      <w:r w:rsidRPr="00EE3898">
        <w:rPr>
          <w:color w:val="000000"/>
          <w:sz w:val="24"/>
          <w:szCs w:val="24"/>
        </w:rPr>
        <w:t>万元，增</w:t>
      </w:r>
      <w:bookmarkStart w:id="21" w:name="OLE_LINK20"/>
      <w:r w:rsidRPr="00EE3898">
        <w:rPr>
          <w:color w:val="000000"/>
          <w:sz w:val="24"/>
          <w:szCs w:val="24"/>
        </w:rPr>
        <w:t>长</w:t>
      </w:r>
      <w:bookmarkEnd w:id="21"/>
      <w:r w:rsidRPr="00EE3898">
        <w:rPr>
          <w:color w:val="000000"/>
          <w:sz w:val="24"/>
          <w:szCs w:val="24"/>
        </w:rPr>
        <w:t>9.78%</w:t>
      </w:r>
      <w:r w:rsidRPr="00EE3898">
        <w:rPr>
          <w:color w:val="000000"/>
          <w:sz w:val="24"/>
          <w:szCs w:val="24"/>
        </w:rPr>
        <w:t>，主要系公司短期借款增加所致。</w:t>
      </w:r>
    </w:p>
    <w:p w:rsidR="003A5E50" w:rsidRPr="00EE3898" w:rsidRDefault="003A5E50" w:rsidP="000D5760">
      <w:pPr>
        <w:numPr>
          <w:ilvl w:val="0"/>
          <w:numId w:val="2"/>
        </w:numPr>
        <w:spacing w:line="360" w:lineRule="auto"/>
        <w:ind w:firstLineChars="202" w:firstLine="485"/>
        <w:rPr>
          <w:color w:val="000000"/>
          <w:sz w:val="24"/>
          <w:szCs w:val="24"/>
        </w:rPr>
      </w:pPr>
      <w:r w:rsidRPr="00EE3898">
        <w:rPr>
          <w:color w:val="000000"/>
          <w:sz w:val="24"/>
          <w:szCs w:val="24"/>
        </w:rPr>
        <w:lastRenderedPageBreak/>
        <w:t>应付票据较期初减少</w:t>
      </w:r>
      <w:r w:rsidRPr="00EE3898">
        <w:rPr>
          <w:color w:val="000000"/>
          <w:sz w:val="24"/>
          <w:szCs w:val="24"/>
        </w:rPr>
        <w:t>7,000.00</w:t>
      </w:r>
      <w:r w:rsidRPr="00EE3898">
        <w:rPr>
          <w:color w:val="000000"/>
          <w:sz w:val="24"/>
          <w:szCs w:val="24"/>
        </w:rPr>
        <w:t>万元，</w:t>
      </w:r>
      <w:bookmarkStart w:id="22" w:name="OLE_LINK21"/>
      <w:r w:rsidRPr="00EE3898">
        <w:rPr>
          <w:color w:val="000000"/>
          <w:sz w:val="24"/>
          <w:szCs w:val="24"/>
        </w:rPr>
        <w:t>降低</w:t>
      </w:r>
      <w:bookmarkEnd w:id="22"/>
      <w:r w:rsidRPr="00EE3898">
        <w:rPr>
          <w:color w:val="000000"/>
          <w:sz w:val="24"/>
          <w:szCs w:val="24"/>
        </w:rPr>
        <w:t>100.00%</w:t>
      </w:r>
      <w:r w:rsidRPr="00EE3898">
        <w:rPr>
          <w:color w:val="000000"/>
          <w:sz w:val="24"/>
          <w:szCs w:val="24"/>
        </w:rPr>
        <w:t>，主要系公司应付票据减少所致。</w:t>
      </w:r>
    </w:p>
    <w:p w:rsidR="003A5E50" w:rsidRPr="00EE3898" w:rsidRDefault="003A5E50" w:rsidP="000D5760">
      <w:pPr>
        <w:numPr>
          <w:ilvl w:val="0"/>
          <w:numId w:val="2"/>
        </w:numPr>
        <w:spacing w:line="360" w:lineRule="auto"/>
        <w:ind w:firstLineChars="202" w:firstLine="485"/>
        <w:rPr>
          <w:color w:val="000000"/>
          <w:sz w:val="24"/>
          <w:szCs w:val="24"/>
        </w:rPr>
      </w:pPr>
      <w:bookmarkStart w:id="23" w:name="_Hlk101618076"/>
      <w:r w:rsidRPr="00EE3898">
        <w:rPr>
          <w:color w:val="000000"/>
          <w:sz w:val="24"/>
          <w:szCs w:val="24"/>
        </w:rPr>
        <w:t>其他应付款较期初减少</w:t>
      </w:r>
      <w:r w:rsidRPr="00EE3898">
        <w:rPr>
          <w:color w:val="000000"/>
          <w:sz w:val="24"/>
          <w:szCs w:val="24"/>
        </w:rPr>
        <w:t>8,270.09</w:t>
      </w:r>
      <w:r w:rsidRPr="00EE3898">
        <w:rPr>
          <w:color w:val="000000"/>
          <w:sz w:val="24"/>
          <w:szCs w:val="24"/>
        </w:rPr>
        <w:t>万元，降低</w:t>
      </w:r>
      <w:r w:rsidRPr="00EE3898">
        <w:rPr>
          <w:color w:val="000000"/>
          <w:sz w:val="24"/>
          <w:szCs w:val="24"/>
        </w:rPr>
        <w:t>29.02%</w:t>
      </w:r>
      <w:r w:rsidRPr="00EE3898">
        <w:rPr>
          <w:color w:val="000000"/>
          <w:sz w:val="24"/>
          <w:szCs w:val="24"/>
        </w:rPr>
        <w:t>，主要系公司其他应付款减少所致。</w:t>
      </w:r>
    </w:p>
    <w:p w:rsidR="003A5E50" w:rsidRPr="00EE3898" w:rsidRDefault="003A5E50" w:rsidP="000D5760">
      <w:pPr>
        <w:numPr>
          <w:ilvl w:val="0"/>
          <w:numId w:val="2"/>
        </w:numPr>
        <w:spacing w:line="360" w:lineRule="auto"/>
        <w:ind w:firstLineChars="202" w:firstLine="485"/>
        <w:rPr>
          <w:color w:val="000000"/>
          <w:sz w:val="24"/>
          <w:szCs w:val="24"/>
        </w:rPr>
      </w:pPr>
      <w:r w:rsidRPr="00EE3898">
        <w:rPr>
          <w:color w:val="000000"/>
          <w:sz w:val="24"/>
          <w:szCs w:val="24"/>
        </w:rPr>
        <w:t>一年内到期的非流动负债较期初增</w:t>
      </w:r>
      <w:bookmarkStart w:id="24" w:name="OLE_LINK19"/>
      <w:r w:rsidRPr="00EE3898">
        <w:rPr>
          <w:color w:val="000000"/>
          <w:sz w:val="24"/>
          <w:szCs w:val="24"/>
        </w:rPr>
        <w:t>加</w:t>
      </w:r>
      <w:bookmarkEnd w:id="24"/>
      <w:r w:rsidRPr="00EE3898">
        <w:rPr>
          <w:color w:val="000000"/>
          <w:sz w:val="24"/>
          <w:szCs w:val="24"/>
        </w:rPr>
        <w:t>38,929.19</w:t>
      </w:r>
      <w:r w:rsidRPr="00EE3898">
        <w:rPr>
          <w:color w:val="000000"/>
          <w:sz w:val="24"/>
          <w:szCs w:val="24"/>
        </w:rPr>
        <w:t>万元，增长</w:t>
      </w:r>
      <w:r w:rsidRPr="00EE3898">
        <w:rPr>
          <w:color w:val="000000"/>
          <w:sz w:val="24"/>
          <w:szCs w:val="24"/>
        </w:rPr>
        <w:t>113.77%</w:t>
      </w:r>
      <w:r w:rsidRPr="00EE3898">
        <w:rPr>
          <w:color w:val="000000"/>
          <w:sz w:val="24"/>
          <w:szCs w:val="24"/>
        </w:rPr>
        <w:t>，主要系公司一年内到期的长期借款增加所致。</w:t>
      </w:r>
    </w:p>
    <w:bookmarkEnd w:id="23"/>
    <w:p w:rsidR="003A5E50" w:rsidRPr="00EE3898" w:rsidRDefault="003A5E50" w:rsidP="000D5760">
      <w:pPr>
        <w:numPr>
          <w:ilvl w:val="0"/>
          <w:numId w:val="2"/>
        </w:numPr>
        <w:spacing w:line="360" w:lineRule="auto"/>
        <w:ind w:firstLineChars="202" w:firstLine="485"/>
        <w:rPr>
          <w:color w:val="000000"/>
          <w:sz w:val="24"/>
          <w:szCs w:val="24"/>
        </w:rPr>
      </w:pPr>
      <w:r w:rsidRPr="00EE3898">
        <w:rPr>
          <w:color w:val="000000"/>
          <w:sz w:val="24"/>
          <w:szCs w:val="24"/>
        </w:rPr>
        <w:t>其他流动负债较</w:t>
      </w:r>
      <w:bookmarkStart w:id="25" w:name="_Hlk101618083"/>
      <w:r w:rsidRPr="00EE3898">
        <w:rPr>
          <w:color w:val="000000"/>
          <w:sz w:val="24"/>
          <w:szCs w:val="24"/>
        </w:rPr>
        <w:t>期初增加</w:t>
      </w:r>
      <w:r w:rsidRPr="00EE3898">
        <w:rPr>
          <w:color w:val="000000"/>
          <w:sz w:val="24"/>
          <w:szCs w:val="24"/>
        </w:rPr>
        <w:t>1,638.81</w:t>
      </w:r>
      <w:r w:rsidRPr="00EE3898">
        <w:rPr>
          <w:color w:val="000000"/>
          <w:sz w:val="24"/>
          <w:szCs w:val="24"/>
        </w:rPr>
        <w:t>万元，增长</w:t>
      </w:r>
      <w:r w:rsidRPr="00EE3898">
        <w:rPr>
          <w:color w:val="000000"/>
          <w:sz w:val="24"/>
          <w:szCs w:val="24"/>
        </w:rPr>
        <w:t>27.57%</w:t>
      </w:r>
      <w:bookmarkEnd w:id="25"/>
      <w:r w:rsidRPr="00EE3898">
        <w:rPr>
          <w:color w:val="000000"/>
          <w:sz w:val="24"/>
          <w:szCs w:val="24"/>
        </w:rPr>
        <w:t>，主要系公司一年期融资增加所致。</w:t>
      </w:r>
    </w:p>
    <w:p w:rsidR="003A5E50" w:rsidRPr="00EE3898" w:rsidRDefault="003A5E50" w:rsidP="000D5760">
      <w:pPr>
        <w:numPr>
          <w:ilvl w:val="0"/>
          <w:numId w:val="2"/>
        </w:numPr>
        <w:spacing w:line="360" w:lineRule="auto"/>
        <w:ind w:firstLineChars="202" w:firstLine="485"/>
        <w:rPr>
          <w:color w:val="000000"/>
          <w:sz w:val="24"/>
          <w:szCs w:val="24"/>
        </w:rPr>
      </w:pPr>
      <w:r w:rsidRPr="00EE3898">
        <w:rPr>
          <w:color w:val="000000"/>
          <w:sz w:val="24"/>
          <w:szCs w:val="24"/>
        </w:rPr>
        <w:t>长期借款较期</w:t>
      </w:r>
      <w:r w:rsidRPr="00EE3898">
        <w:rPr>
          <w:rFonts w:hint="eastAsia"/>
          <w:color w:val="000000"/>
          <w:sz w:val="24"/>
          <w:szCs w:val="24"/>
        </w:rPr>
        <w:t>初</w:t>
      </w:r>
      <w:r w:rsidRPr="00EE3898">
        <w:rPr>
          <w:color w:val="000000"/>
          <w:sz w:val="24"/>
          <w:szCs w:val="24"/>
        </w:rPr>
        <w:t>减少</w:t>
      </w:r>
      <w:r w:rsidRPr="00EE3898">
        <w:rPr>
          <w:color w:val="000000"/>
          <w:sz w:val="24"/>
          <w:szCs w:val="24"/>
        </w:rPr>
        <w:t>20,178.09</w:t>
      </w:r>
      <w:r w:rsidRPr="00EE3898">
        <w:rPr>
          <w:color w:val="000000"/>
          <w:sz w:val="24"/>
          <w:szCs w:val="24"/>
        </w:rPr>
        <w:t>万元，降低</w:t>
      </w:r>
      <w:r w:rsidRPr="00EE3898">
        <w:rPr>
          <w:color w:val="000000"/>
          <w:sz w:val="24"/>
          <w:szCs w:val="24"/>
        </w:rPr>
        <w:t>18.25%</w:t>
      </w:r>
      <w:r w:rsidRPr="00EE3898">
        <w:rPr>
          <w:color w:val="000000"/>
          <w:sz w:val="24"/>
          <w:szCs w:val="24"/>
        </w:rPr>
        <w:t>，主要系公司长期借款减少所致。</w:t>
      </w:r>
    </w:p>
    <w:p w:rsidR="003A5E50" w:rsidRPr="00EE3898" w:rsidRDefault="003A5E50" w:rsidP="000D5760">
      <w:pPr>
        <w:spacing w:line="360" w:lineRule="auto"/>
        <w:ind w:firstLineChars="200" w:firstLine="482"/>
        <w:rPr>
          <w:b/>
          <w:bCs/>
          <w:color w:val="000000"/>
          <w:sz w:val="24"/>
          <w:szCs w:val="24"/>
        </w:rPr>
      </w:pPr>
      <w:r w:rsidRPr="00EE3898">
        <w:rPr>
          <w:b/>
          <w:bCs/>
          <w:color w:val="000000"/>
          <w:sz w:val="24"/>
          <w:szCs w:val="24"/>
        </w:rPr>
        <w:t>3</w:t>
      </w:r>
      <w:r w:rsidR="000D5760">
        <w:rPr>
          <w:rFonts w:hint="eastAsia"/>
          <w:b/>
          <w:bCs/>
          <w:color w:val="000000"/>
          <w:sz w:val="24"/>
          <w:szCs w:val="24"/>
        </w:rPr>
        <w:t>、</w:t>
      </w:r>
      <w:r w:rsidRPr="00EE3898">
        <w:rPr>
          <w:b/>
          <w:bCs/>
          <w:color w:val="000000"/>
          <w:sz w:val="24"/>
          <w:szCs w:val="24"/>
        </w:rPr>
        <w:t>损益类主要科目变动情况分析</w:t>
      </w:r>
    </w:p>
    <w:p w:rsidR="003A5E50" w:rsidRPr="00EE3898" w:rsidRDefault="003A5E50" w:rsidP="000D5760">
      <w:pPr>
        <w:spacing w:line="360" w:lineRule="auto"/>
        <w:jc w:val="right"/>
        <w:rPr>
          <w:color w:val="000000"/>
          <w:sz w:val="24"/>
          <w:szCs w:val="24"/>
        </w:rPr>
      </w:pPr>
      <w:r w:rsidRPr="00EE3898">
        <w:rPr>
          <w:color w:val="000000"/>
          <w:sz w:val="24"/>
          <w:szCs w:val="24"/>
        </w:rPr>
        <w:t>单位：万元</w:t>
      </w:r>
    </w:p>
    <w:tbl>
      <w:tblPr>
        <w:tblW w:w="8700" w:type="dxa"/>
        <w:jc w:val="center"/>
        <w:tblInd w:w="0" w:type="dxa"/>
        <w:tblLayout w:type="fixed"/>
        <w:tblCellMar>
          <w:top w:w="15" w:type="dxa"/>
          <w:left w:w="15" w:type="dxa"/>
          <w:bottom w:w="15" w:type="dxa"/>
          <w:right w:w="15" w:type="dxa"/>
        </w:tblCellMar>
        <w:tblLook w:val="0000" w:firstRow="0" w:lastRow="0" w:firstColumn="0" w:lastColumn="0" w:noHBand="0" w:noVBand="0"/>
      </w:tblPr>
      <w:tblGrid>
        <w:gridCol w:w="645"/>
        <w:gridCol w:w="2244"/>
        <w:gridCol w:w="1559"/>
        <w:gridCol w:w="1417"/>
        <w:gridCol w:w="1418"/>
        <w:gridCol w:w="1417"/>
      </w:tblGrid>
      <w:tr w:rsidR="003A5E50" w:rsidRPr="00EE3898" w:rsidTr="00190FF6">
        <w:trPr>
          <w:trHeight w:val="679"/>
          <w:tblHeader/>
          <w:jc w:val="center"/>
        </w:trPr>
        <w:tc>
          <w:tcPr>
            <w:tcW w:w="645" w:type="dxa"/>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jc w:val="center"/>
              <w:textAlignment w:val="center"/>
              <w:rPr>
                <w:b/>
                <w:color w:val="000000"/>
                <w:kern w:val="0"/>
                <w:sz w:val="24"/>
                <w:szCs w:val="24"/>
              </w:rPr>
            </w:pPr>
            <w:r w:rsidRPr="00EE3898">
              <w:rPr>
                <w:b/>
                <w:color w:val="000000"/>
                <w:kern w:val="0"/>
                <w:sz w:val="24"/>
                <w:szCs w:val="24"/>
              </w:rPr>
              <w:t>序号</w:t>
            </w:r>
          </w:p>
        </w:tc>
        <w:tc>
          <w:tcPr>
            <w:tcW w:w="2244" w:type="dxa"/>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jc w:val="center"/>
              <w:textAlignment w:val="center"/>
              <w:rPr>
                <w:b/>
                <w:color w:val="000000"/>
                <w:sz w:val="24"/>
                <w:szCs w:val="24"/>
              </w:rPr>
            </w:pPr>
            <w:r w:rsidRPr="00EE3898">
              <w:rPr>
                <w:b/>
                <w:color w:val="000000"/>
                <w:kern w:val="0"/>
                <w:sz w:val="24"/>
                <w:szCs w:val="24"/>
              </w:rPr>
              <w:t>项目</w:t>
            </w:r>
          </w:p>
        </w:tc>
        <w:tc>
          <w:tcPr>
            <w:tcW w:w="1559" w:type="dxa"/>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jc w:val="center"/>
              <w:textAlignment w:val="center"/>
              <w:rPr>
                <w:b/>
                <w:color w:val="000000"/>
                <w:sz w:val="24"/>
                <w:szCs w:val="24"/>
              </w:rPr>
            </w:pPr>
            <w:r w:rsidRPr="00EE3898">
              <w:rPr>
                <w:b/>
                <w:color w:val="000000"/>
                <w:kern w:val="0"/>
                <w:sz w:val="24"/>
                <w:szCs w:val="24"/>
              </w:rPr>
              <w:t>本年数</w:t>
            </w:r>
          </w:p>
        </w:tc>
        <w:tc>
          <w:tcPr>
            <w:tcW w:w="1417" w:type="dxa"/>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jc w:val="center"/>
              <w:textAlignment w:val="center"/>
              <w:rPr>
                <w:b/>
                <w:color w:val="000000"/>
                <w:kern w:val="0"/>
                <w:sz w:val="24"/>
                <w:szCs w:val="24"/>
              </w:rPr>
            </w:pPr>
            <w:r w:rsidRPr="00EE3898">
              <w:rPr>
                <w:b/>
                <w:color w:val="000000"/>
                <w:kern w:val="0"/>
                <w:sz w:val="24"/>
                <w:szCs w:val="24"/>
              </w:rPr>
              <w:t>上年数</w:t>
            </w:r>
          </w:p>
          <w:p w:rsidR="003A5E50" w:rsidRPr="00EE3898" w:rsidRDefault="003A5E50" w:rsidP="000D5760">
            <w:pPr>
              <w:spacing w:line="360" w:lineRule="auto"/>
              <w:jc w:val="center"/>
              <w:textAlignment w:val="center"/>
              <w:rPr>
                <w:b/>
                <w:color w:val="000000"/>
                <w:sz w:val="24"/>
                <w:szCs w:val="24"/>
              </w:rPr>
            </w:pPr>
            <w:r w:rsidRPr="00EE3898">
              <w:rPr>
                <w:b/>
                <w:color w:val="000000"/>
                <w:kern w:val="0"/>
                <w:sz w:val="24"/>
                <w:szCs w:val="24"/>
              </w:rPr>
              <w:t>（调整后）</w:t>
            </w:r>
          </w:p>
        </w:tc>
        <w:tc>
          <w:tcPr>
            <w:tcW w:w="1418" w:type="dxa"/>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jc w:val="center"/>
              <w:textAlignment w:val="center"/>
              <w:rPr>
                <w:b/>
                <w:color w:val="000000"/>
                <w:sz w:val="24"/>
                <w:szCs w:val="24"/>
              </w:rPr>
            </w:pPr>
            <w:r w:rsidRPr="00EE3898">
              <w:rPr>
                <w:b/>
                <w:color w:val="000000"/>
                <w:kern w:val="0"/>
                <w:sz w:val="24"/>
                <w:szCs w:val="24"/>
              </w:rPr>
              <w:t>差额</w:t>
            </w:r>
          </w:p>
        </w:tc>
        <w:tc>
          <w:tcPr>
            <w:tcW w:w="1417" w:type="dxa"/>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jc w:val="center"/>
              <w:textAlignment w:val="center"/>
              <w:rPr>
                <w:b/>
                <w:color w:val="000000"/>
                <w:sz w:val="24"/>
                <w:szCs w:val="24"/>
              </w:rPr>
            </w:pPr>
            <w:r w:rsidRPr="00EE3898">
              <w:rPr>
                <w:b/>
                <w:color w:val="000000"/>
                <w:kern w:val="0"/>
                <w:sz w:val="24"/>
                <w:szCs w:val="24"/>
              </w:rPr>
              <w:t>变动幅度</w:t>
            </w:r>
          </w:p>
        </w:tc>
      </w:tr>
      <w:tr w:rsidR="003A5E50" w:rsidRPr="00EE3898">
        <w:trPr>
          <w:trHeight w:val="454"/>
          <w:jc w:val="center"/>
        </w:trPr>
        <w:tc>
          <w:tcPr>
            <w:tcW w:w="645" w:type="dxa"/>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jc w:val="center"/>
              <w:rPr>
                <w:color w:val="000000"/>
                <w:sz w:val="24"/>
                <w:szCs w:val="24"/>
              </w:rPr>
            </w:pPr>
            <w:r w:rsidRPr="00EE3898">
              <w:rPr>
                <w:color w:val="000000"/>
                <w:sz w:val="24"/>
                <w:szCs w:val="24"/>
              </w:rPr>
              <w:t>1</w:t>
            </w:r>
          </w:p>
        </w:tc>
        <w:tc>
          <w:tcPr>
            <w:tcW w:w="2244" w:type="dxa"/>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rPr>
                <w:sz w:val="24"/>
                <w:szCs w:val="24"/>
              </w:rPr>
            </w:pPr>
            <w:r w:rsidRPr="00EE3898">
              <w:rPr>
                <w:sz w:val="24"/>
                <w:szCs w:val="24"/>
              </w:rPr>
              <w:t>研发费用</w:t>
            </w:r>
          </w:p>
        </w:tc>
        <w:tc>
          <w:tcPr>
            <w:tcW w:w="1559" w:type="dxa"/>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jc w:val="right"/>
              <w:rPr>
                <w:sz w:val="24"/>
                <w:szCs w:val="24"/>
              </w:rPr>
            </w:pPr>
            <w:r w:rsidRPr="00EE3898">
              <w:rPr>
                <w:sz w:val="24"/>
                <w:szCs w:val="24"/>
              </w:rPr>
              <w:t>5,097.96</w:t>
            </w:r>
          </w:p>
        </w:tc>
        <w:tc>
          <w:tcPr>
            <w:tcW w:w="1417" w:type="dxa"/>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jc w:val="right"/>
              <w:rPr>
                <w:sz w:val="24"/>
                <w:szCs w:val="24"/>
              </w:rPr>
            </w:pPr>
            <w:r w:rsidRPr="00EE3898">
              <w:rPr>
                <w:sz w:val="24"/>
                <w:szCs w:val="24"/>
              </w:rPr>
              <w:t>4,476.28</w:t>
            </w:r>
          </w:p>
        </w:tc>
        <w:tc>
          <w:tcPr>
            <w:tcW w:w="1418" w:type="dxa"/>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jc w:val="right"/>
              <w:rPr>
                <w:sz w:val="24"/>
                <w:szCs w:val="24"/>
              </w:rPr>
            </w:pPr>
            <w:r w:rsidRPr="00EE3898">
              <w:rPr>
                <w:sz w:val="24"/>
                <w:szCs w:val="24"/>
              </w:rPr>
              <w:t>621.68</w:t>
            </w:r>
          </w:p>
        </w:tc>
        <w:tc>
          <w:tcPr>
            <w:tcW w:w="1417" w:type="dxa"/>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jc w:val="right"/>
              <w:rPr>
                <w:sz w:val="24"/>
                <w:szCs w:val="24"/>
              </w:rPr>
            </w:pPr>
            <w:r w:rsidRPr="00EE3898">
              <w:rPr>
                <w:sz w:val="24"/>
                <w:szCs w:val="24"/>
              </w:rPr>
              <w:t>13.89%</w:t>
            </w:r>
          </w:p>
        </w:tc>
      </w:tr>
      <w:tr w:rsidR="003A5E50" w:rsidRPr="00EE3898">
        <w:trPr>
          <w:trHeight w:val="454"/>
          <w:jc w:val="center"/>
        </w:trPr>
        <w:tc>
          <w:tcPr>
            <w:tcW w:w="645" w:type="dxa"/>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jc w:val="center"/>
              <w:rPr>
                <w:color w:val="000000"/>
                <w:sz w:val="24"/>
                <w:szCs w:val="24"/>
              </w:rPr>
            </w:pPr>
            <w:bookmarkStart w:id="26" w:name="_Hlk195356601"/>
            <w:r w:rsidRPr="00EE3898">
              <w:rPr>
                <w:color w:val="000000"/>
                <w:sz w:val="24"/>
                <w:szCs w:val="24"/>
              </w:rPr>
              <w:t>2</w:t>
            </w:r>
          </w:p>
        </w:tc>
        <w:tc>
          <w:tcPr>
            <w:tcW w:w="2244" w:type="dxa"/>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rPr>
                <w:sz w:val="24"/>
                <w:szCs w:val="24"/>
              </w:rPr>
            </w:pPr>
            <w:r w:rsidRPr="00EE3898">
              <w:rPr>
                <w:sz w:val="24"/>
                <w:szCs w:val="24"/>
              </w:rPr>
              <w:t>投资收益</w:t>
            </w:r>
          </w:p>
        </w:tc>
        <w:tc>
          <w:tcPr>
            <w:tcW w:w="1559" w:type="dxa"/>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jc w:val="right"/>
              <w:rPr>
                <w:sz w:val="24"/>
                <w:szCs w:val="24"/>
              </w:rPr>
            </w:pPr>
            <w:r w:rsidRPr="00EE3898">
              <w:rPr>
                <w:sz w:val="24"/>
                <w:szCs w:val="24"/>
              </w:rPr>
              <w:t>1,253.80</w:t>
            </w:r>
          </w:p>
        </w:tc>
        <w:tc>
          <w:tcPr>
            <w:tcW w:w="1417" w:type="dxa"/>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jc w:val="right"/>
              <w:rPr>
                <w:sz w:val="24"/>
                <w:szCs w:val="24"/>
              </w:rPr>
            </w:pPr>
            <w:r w:rsidRPr="00EE3898">
              <w:rPr>
                <w:sz w:val="24"/>
                <w:szCs w:val="24"/>
              </w:rPr>
              <w:t>752.28</w:t>
            </w:r>
          </w:p>
        </w:tc>
        <w:tc>
          <w:tcPr>
            <w:tcW w:w="1418" w:type="dxa"/>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jc w:val="right"/>
              <w:rPr>
                <w:sz w:val="24"/>
                <w:szCs w:val="24"/>
              </w:rPr>
            </w:pPr>
            <w:r w:rsidRPr="00EE3898">
              <w:rPr>
                <w:sz w:val="24"/>
                <w:szCs w:val="24"/>
              </w:rPr>
              <w:t>501.52</w:t>
            </w:r>
          </w:p>
        </w:tc>
        <w:tc>
          <w:tcPr>
            <w:tcW w:w="1417" w:type="dxa"/>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jc w:val="right"/>
              <w:rPr>
                <w:sz w:val="24"/>
                <w:szCs w:val="24"/>
              </w:rPr>
            </w:pPr>
            <w:r w:rsidRPr="00EE3898">
              <w:rPr>
                <w:sz w:val="24"/>
                <w:szCs w:val="24"/>
              </w:rPr>
              <w:t>66.67%</w:t>
            </w:r>
          </w:p>
        </w:tc>
      </w:tr>
      <w:tr w:rsidR="003A5E50" w:rsidRPr="00EE3898">
        <w:trPr>
          <w:trHeight w:val="454"/>
          <w:jc w:val="center"/>
        </w:trPr>
        <w:tc>
          <w:tcPr>
            <w:tcW w:w="645" w:type="dxa"/>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jc w:val="center"/>
              <w:rPr>
                <w:color w:val="000000"/>
                <w:sz w:val="24"/>
                <w:szCs w:val="24"/>
              </w:rPr>
            </w:pPr>
            <w:bookmarkStart w:id="27" w:name="_Hlk195356635"/>
            <w:bookmarkEnd w:id="26"/>
            <w:r w:rsidRPr="00EE3898">
              <w:rPr>
                <w:color w:val="000000"/>
                <w:sz w:val="24"/>
                <w:szCs w:val="24"/>
              </w:rPr>
              <w:t>3</w:t>
            </w:r>
          </w:p>
        </w:tc>
        <w:tc>
          <w:tcPr>
            <w:tcW w:w="2244" w:type="dxa"/>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rPr>
                <w:sz w:val="24"/>
                <w:szCs w:val="24"/>
              </w:rPr>
            </w:pPr>
            <w:r w:rsidRPr="00EE3898">
              <w:rPr>
                <w:sz w:val="24"/>
                <w:szCs w:val="24"/>
              </w:rPr>
              <w:t>资产减值损失（损失以</w:t>
            </w:r>
            <w:r w:rsidRPr="00EE3898">
              <w:rPr>
                <w:sz w:val="24"/>
                <w:szCs w:val="24"/>
              </w:rPr>
              <w:t>“-”</w:t>
            </w:r>
            <w:r w:rsidRPr="00EE3898">
              <w:rPr>
                <w:sz w:val="24"/>
                <w:szCs w:val="24"/>
              </w:rPr>
              <w:t>号填列）</w:t>
            </w:r>
          </w:p>
        </w:tc>
        <w:tc>
          <w:tcPr>
            <w:tcW w:w="1559" w:type="dxa"/>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jc w:val="right"/>
              <w:rPr>
                <w:sz w:val="24"/>
                <w:szCs w:val="24"/>
              </w:rPr>
            </w:pPr>
            <w:r w:rsidRPr="00EE3898">
              <w:rPr>
                <w:sz w:val="24"/>
                <w:szCs w:val="24"/>
              </w:rPr>
              <w:t>-1,699.45</w:t>
            </w:r>
          </w:p>
        </w:tc>
        <w:tc>
          <w:tcPr>
            <w:tcW w:w="1417" w:type="dxa"/>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jc w:val="right"/>
              <w:rPr>
                <w:sz w:val="24"/>
                <w:szCs w:val="24"/>
              </w:rPr>
            </w:pPr>
            <w:r w:rsidRPr="00EE3898">
              <w:rPr>
                <w:sz w:val="24"/>
                <w:szCs w:val="24"/>
              </w:rPr>
              <w:t>-368.08</w:t>
            </w:r>
          </w:p>
        </w:tc>
        <w:tc>
          <w:tcPr>
            <w:tcW w:w="1418" w:type="dxa"/>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jc w:val="right"/>
              <w:rPr>
                <w:sz w:val="24"/>
                <w:szCs w:val="24"/>
              </w:rPr>
            </w:pPr>
            <w:r w:rsidRPr="00EE3898">
              <w:rPr>
                <w:sz w:val="24"/>
                <w:szCs w:val="24"/>
              </w:rPr>
              <w:t>-1,331.37</w:t>
            </w:r>
          </w:p>
        </w:tc>
        <w:tc>
          <w:tcPr>
            <w:tcW w:w="1417" w:type="dxa"/>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jc w:val="right"/>
              <w:rPr>
                <w:sz w:val="24"/>
                <w:szCs w:val="24"/>
              </w:rPr>
            </w:pPr>
            <w:r w:rsidRPr="00EE3898">
              <w:rPr>
                <w:sz w:val="24"/>
                <w:szCs w:val="24"/>
              </w:rPr>
              <w:t>361.70%</w:t>
            </w:r>
          </w:p>
        </w:tc>
      </w:tr>
      <w:tr w:rsidR="003A5E50" w:rsidRPr="00EE3898">
        <w:trPr>
          <w:trHeight w:val="454"/>
          <w:jc w:val="center"/>
        </w:trPr>
        <w:tc>
          <w:tcPr>
            <w:tcW w:w="645" w:type="dxa"/>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jc w:val="center"/>
              <w:rPr>
                <w:color w:val="000000"/>
                <w:sz w:val="24"/>
                <w:szCs w:val="24"/>
              </w:rPr>
            </w:pPr>
            <w:r w:rsidRPr="00EE3898">
              <w:rPr>
                <w:color w:val="000000"/>
                <w:sz w:val="24"/>
                <w:szCs w:val="24"/>
              </w:rPr>
              <w:t>4</w:t>
            </w:r>
          </w:p>
        </w:tc>
        <w:tc>
          <w:tcPr>
            <w:tcW w:w="2244" w:type="dxa"/>
            <w:tcBorders>
              <w:top w:val="single" w:sz="4" w:space="0" w:color="000000"/>
              <w:left w:val="single" w:sz="4" w:space="0" w:color="000000"/>
              <w:bottom w:val="single" w:sz="4" w:space="0" w:color="000000"/>
              <w:right w:val="single" w:sz="4" w:space="0" w:color="000000"/>
            </w:tcBorders>
            <w:vAlign w:val="center"/>
          </w:tcPr>
          <w:p w:rsidR="00AE55B2" w:rsidRDefault="003A5E50" w:rsidP="002615E4">
            <w:pPr>
              <w:spacing w:line="360" w:lineRule="auto"/>
              <w:ind w:right="210"/>
              <w:jc w:val="left"/>
              <w:rPr>
                <w:rFonts w:hint="eastAsia"/>
                <w:sz w:val="24"/>
                <w:szCs w:val="24"/>
              </w:rPr>
            </w:pPr>
            <w:r w:rsidRPr="00EE3898">
              <w:rPr>
                <w:sz w:val="24"/>
                <w:szCs w:val="24"/>
              </w:rPr>
              <w:t>利润总额（亏损总</w:t>
            </w:r>
          </w:p>
          <w:p w:rsidR="003A5E50" w:rsidRPr="00EE3898" w:rsidRDefault="003A5E50" w:rsidP="002615E4">
            <w:pPr>
              <w:spacing w:line="360" w:lineRule="auto"/>
              <w:ind w:right="210"/>
              <w:jc w:val="left"/>
              <w:rPr>
                <w:sz w:val="24"/>
                <w:szCs w:val="24"/>
              </w:rPr>
            </w:pPr>
            <w:r w:rsidRPr="00EE3898">
              <w:rPr>
                <w:sz w:val="24"/>
                <w:szCs w:val="24"/>
              </w:rPr>
              <w:t>额以</w:t>
            </w:r>
            <w:r w:rsidRPr="00EE3898">
              <w:rPr>
                <w:sz w:val="24"/>
                <w:szCs w:val="24"/>
              </w:rPr>
              <w:t>“-”</w:t>
            </w:r>
            <w:r w:rsidRPr="00EE3898">
              <w:rPr>
                <w:sz w:val="24"/>
                <w:szCs w:val="24"/>
              </w:rPr>
              <w:t>号填列）</w:t>
            </w:r>
          </w:p>
        </w:tc>
        <w:tc>
          <w:tcPr>
            <w:tcW w:w="1559" w:type="dxa"/>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jc w:val="right"/>
              <w:rPr>
                <w:sz w:val="24"/>
                <w:szCs w:val="24"/>
              </w:rPr>
            </w:pPr>
            <w:r w:rsidRPr="00EE3898">
              <w:rPr>
                <w:sz w:val="24"/>
                <w:szCs w:val="24"/>
              </w:rPr>
              <w:t>5,536.00</w:t>
            </w:r>
          </w:p>
        </w:tc>
        <w:tc>
          <w:tcPr>
            <w:tcW w:w="1417" w:type="dxa"/>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jc w:val="right"/>
              <w:rPr>
                <w:sz w:val="24"/>
                <w:szCs w:val="24"/>
              </w:rPr>
            </w:pPr>
            <w:r w:rsidRPr="00EE3898">
              <w:rPr>
                <w:sz w:val="24"/>
                <w:szCs w:val="24"/>
              </w:rPr>
              <w:t>4,348.22</w:t>
            </w:r>
          </w:p>
        </w:tc>
        <w:tc>
          <w:tcPr>
            <w:tcW w:w="1418" w:type="dxa"/>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jc w:val="right"/>
              <w:rPr>
                <w:sz w:val="24"/>
                <w:szCs w:val="24"/>
              </w:rPr>
            </w:pPr>
            <w:r w:rsidRPr="00EE3898">
              <w:rPr>
                <w:sz w:val="24"/>
                <w:szCs w:val="24"/>
              </w:rPr>
              <w:t>1,187.78</w:t>
            </w:r>
          </w:p>
        </w:tc>
        <w:tc>
          <w:tcPr>
            <w:tcW w:w="1417" w:type="dxa"/>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jc w:val="right"/>
              <w:rPr>
                <w:sz w:val="24"/>
                <w:szCs w:val="24"/>
              </w:rPr>
            </w:pPr>
            <w:r w:rsidRPr="00EE3898">
              <w:rPr>
                <w:sz w:val="24"/>
                <w:szCs w:val="24"/>
              </w:rPr>
              <w:t>27.32%</w:t>
            </w:r>
          </w:p>
        </w:tc>
      </w:tr>
      <w:bookmarkEnd w:id="27"/>
      <w:tr w:rsidR="003A5E50" w:rsidRPr="00EE3898">
        <w:trPr>
          <w:trHeight w:val="454"/>
          <w:jc w:val="center"/>
        </w:trPr>
        <w:tc>
          <w:tcPr>
            <w:tcW w:w="645" w:type="dxa"/>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jc w:val="center"/>
              <w:rPr>
                <w:color w:val="000000"/>
                <w:sz w:val="24"/>
                <w:szCs w:val="24"/>
              </w:rPr>
            </w:pPr>
            <w:r w:rsidRPr="00EE3898">
              <w:rPr>
                <w:color w:val="000000"/>
                <w:sz w:val="24"/>
                <w:szCs w:val="24"/>
              </w:rPr>
              <w:t>5</w:t>
            </w:r>
          </w:p>
        </w:tc>
        <w:tc>
          <w:tcPr>
            <w:tcW w:w="2244" w:type="dxa"/>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rPr>
                <w:sz w:val="24"/>
                <w:szCs w:val="24"/>
              </w:rPr>
            </w:pPr>
            <w:r w:rsidRPr="00EE3898">
              <w:rPr>
                <w:sz w:val="24"/>
                <w:szCs w:val="24"/>
              </w:rPr>
              <w:t>所得税费用</w:t>
            </w:r>
          </w:p>
        </w:tc>
        <w:tc>
          <w:tcPr>
            <w:tcW w:w="1559" w:type="dxa"/>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jc w:val="right"/>
              <w:rPr>
                <w:sz w:val="24"/>
                <w:szCs w:val="24"/>
              </w:rPr>
            </w:pPr>
            <w:r w:rsidRPr="00EE3898">
              <w:rPr>
                <w:sz w:val="24"/>
                <w:szCs w:val="24"/>
              </w:rPr>
              <w:t>2,304.60</w:t>
            </w:r>
          </w:p>
        </w:tc>
        <w:tc>
          <w:tcPr>
            <w:tcW w:w="1417" w:type="dxa"/>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jc w:val="right"/>
              <w:rPr>
                <w:sz w:val="24"/>
                <w:szCs w:val="24"/>
              </w:rPr>
            </w:pPr>
            <w:r w:rsidRPr="00EE3898">
              <w:rPr>
                <w:sz w:val="24"/>
                <w:szCs w:val="24"/>
              </w:rPr>
              <w:t>364.55</w:t>
            </w:r>
          </w:p>
        </w:tc>
        <w:tc>
          <w:tcPr>
            <w:tcW w:w="1418" w:type="dxa"/>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jc w:val="right"/>
              <w:rPr>
                <w:sz w:val="24"/>
                <w:szCs w:val="24"/>
              </w:rPr>
            </w:pPr>
            <w:r w:rsidRPr="00EE3898">
              <w:rPr>
                <w:sz w:val="24"/>
                <w:szCs w:val="24"/>
              </w:rPr>
              <w:t>1,940.05</w:t>
            </w:r>
          </w:p>
        </w:tc>
        <w:tc>
          <w:tcPr>
            <w:tcW w:w="1417" w:type="dxa"/>
            <w:tcBorders>
              <w:top w:val="single" w:sz="4" w:space="0" w:color="000000"/>
              <w:left w:val="single" w:sz="4" w:space="0" w:color="000000"/>
              <w:bottom w:val="single" w:sz="4" w:space="0" w:color="000000"/>
              <w:right w:val="single" w:sz="4" w:space="0" w:color="000000"/>
            </w:tcBorders>
            <w:vAlign w:val="center"/>
          </w:tcPr>
          <w:p w:rsidR="003A5E50" w:rsidRPr="00EE3898" w:rsidRDefault="003A5E50" w:rsidP="000D5760">
            <w:pPr>
              <w:spacing w:line="360" w:lineRule="auto"/>
              <w:jc w:val="right"/>
              <w:rPr>
                <w:sz w:val="24"/>
                <w:szCs w:val="24"/>
              </w:rPr>
            </w:pPr>
            <w:r w:rsidRPr="00EE3898">
              <w:rPr>
                <w:sz w:val="24"/>
                <w:szCs w:val="24"/>
              </w:rPr>
              <w:t>532.18%</w:t>
            </w:r>
          </w:p>
        </w:tc>
      </w:tr>
    </w:tbl>
    <w:p w:rsidR="003A5E50" w:rsidRPr="00EE3898" w:rsidRDefault="003A5E50" w:rsidP="000D5760">
      <w:pPr>
        <w:numPr>
          <w:ilvl w:val="0"/>
          <w:numId w:val="3"/>
        </w:numPr>
        <w:spacing w:line="360" w:lineRule="auto"/>
        <w:ind w:firstLineChars="202" w:firstLine="485"/>
        <w:rPr>
          <w:color w:val="000000"/>
          <w:sz w:val="24"/>
          <w:szCs w:val="24"/>
        </w:rPr>
      </w:pPr>
      <w:r w:rsidRPr="00EE3898">
        <w:rPr>
          <w:color w:val="000000"/>
          <w:sz w:val="24"/>
          <w:szCs w:val="24"/>
        </w:rPr>
        <w:t>研发费用较上年增加</w:t>
      </w:r>
      <w:r w:rsidRPr="00EE3898">
        <w:rPr>
          <w:color w:val="000000"/>
          <w:sz w:val="24"/>
          <w:szCs w:val="24"/>
        </w:rPr>
        <w:t>621.68</w:t>
      </w:r>
      <w:r w:rsidRPr="00EE3898">
        <w:rPr>
          <w:color w:val="000000"/>
          <w:sz w:val="24"/>
          <w:szCs w:val="24"/>
        </w:rPr>
        <w:t>万元，增</w:t>
      </w:r>
      <w:bookmarkStart w:id="28" w:name="OLE_LINK18"/>
      <w:r w:rsidRPr="00EE3898">
        <w:rPr>
          <w:color w:val="000000"/>
          <w:sz w:val="24"/>
          <w:szCs w:val="24"/>
        </w:rPr>
        <w:t>长</w:t>
      </w:r>
      <w:bookmarkEnd w:id="28"/>
      <w:r w:rsidRPr="00EE3898">
        <w:rPr>
          <w:color w:val="000000"/>
          <w:sz w:val="24"/>
          <w:szCs w:val="24"/>
        </w:rPr>
        <w:t>13.89%</w:t>
      </w:r>
      <w:r w:rsidRPr="00EE3898">
        <w:rPr>
          <w:color w:val="000000"/>
          <w:sz w:val="24"/>
          <w:szCs w:val="24"/>
        </w:rPr>
        <w:t>，主要系公司研发项目支出增多所致。</w:t>
      </w:r>
    </w:p>
    <w:p w:rsidR="003A5E50" w:rsidRPr="00EE3898" w:rsidRDefault="003A5E50" w:rsidP="000D5760">
      <w:pPr>
        <w:numPr>
          <w:ilvl w:val="0"/>
          <w:numId w:val="3"/>
        </w:numPr>
        <w:spacing w:line="360" w:lineRule="auto"/>
        <w:ind w:firstLineChars="202" w:firstLine="485"/>
        <w:rPr>
          <w:color w:val="000000"/>
          <w:sz w:val="24"/>
          <w:szCs w:val="24"/>
        </w:rPr>
      </w:pPr>
      <w:r w:rsidRPr="00EE3898">
        <w:rPr>
          <w:color w:val="000000"/>
          <w:sz w:val="24"/>
          <w:szCs w:val="24"/>
        </w:rPr>
        <w:t>投资收益较上年增加</w:t>
      </w:r>
      <w:r w:rsidRPr="00EE3898">
        <w:rPr>
          <w:color w:val="000000"/>
          <w:sz w:val="24"/>
          <w:szCs w:val="24"/>
        </w:rPr>
        <w:t>501.52</w:t>
      </w:r>
      <w:r w:rsidRPr="00EE3898">
        <w:rPr>
          <w:color w:val="000000"/>
          <w:sz w:val="24"/>
          <w:szCs w:val="24"/>
        </w:rPr>
        <w:t>万元，增长</w:t>
      </w:r>
      <w:r w:rsidRPr="00EE3898">
        <w:rPr>
          <w:color w:val="000000"/>
          <w:sz w:val="24"/>
          <w:szCs w:val="24"/>
        </w:rPr>
        <w:t>66.67%</w:t>
      </w:r>
      <w:r w:rsidRPr="00EE3898">
        <w:rPr>
          <w:color w:val="000000"/>
          <w:sz w:val="24"/>
          <w:szCs w:val="24"/>
        </w:rPr>
        <w:t>，主要系对联营企业的投资收益增加所致。</w:t>
      </w:r>
    </w:p>
    <w:p w:rsidR="003A5E50" w:rsidRPr="00EE3898" w:rsidRDefault="003A5E50" w:rsidP="000D5760">
      <w:pPr>
        <w:numPr>
          <w:ilvl w:val="0"/>
          <w:numId w:val="3"/>
        </w:numPr>
        <w:spacing w:line="360" w:lineRule="auto"/>
        <w:ind w:firstLineChars="202" w:firstLine="485"/>
        <w:rPr>
          <w:color w:val="000000"/>
          <w:sz w:val="24"/>
          <w:szCs w:val="24"/>
        </w:rPr>
      </w:pPr>
      <w:r w:rsidRPr="00EE3898">
        <w:rPr>
          <w:color w:val="000000"/>
          <w:sz w:val="24"/>
          <w:szCs w:val="24"/>
        </w:rPr>
        <w:lastRenderedPageBreak/>
        <w:t>资产减值损失较上年增加</w:t>
      </w:r>
      <w:r w:rsidRPr="00EE3898">
        <w:rPr>
          <w:color w:val="000000"/>
          <w:sz w:val="24"/>
          <w:szCs w:val="24"/>
        </w:rPr>
        <w:t>1,331.37</w:t>
      </w:r>
      <w:r w:rsidRPr="00EE3898">
        <w:rPr>
          <w:color w:val="000000"/>
          <w:sz w:val="24"/>
          <w:szCs w:val="24"/>
        </w:rPr>
        <w:t>万元，增长</w:t>
      </w:r>
      <w:r w:rsidRPr="00EE3898">
        <w:rPr>
          <w:color w:val="000000"/>
          <w:sz w:val="24"/>
          <w:szCs w:val="24"/>
        </w:rPr>
        <w:t>361.70%</w:t>
      </w:r>
      <w:r w:rsidRPr="00EE3898">
        <w:rPr>
          <w:color w:val="000000"/>
          <w:sz w:val="24"/>
          <w:szCs w:val="24"/>
        </w:rPr>
        <w:t>，主要系公司合同资产计提减值损失增加所致。</w:t>
      </w:r>
    </w:p>
    <w:p w:rsidR="003A5E50" w:rsidRPr="00EE3898" w:rsidRDefault="003A5E50" w:rsidP="000D5760">
      <w:pPr>
        <w:numPr>
          <w:ilvl w:val="0"/>
          <w:numId w:val="3"/>
        </w:numPr>
        <w:spacing w:line="360" w:lineRule="auto"/>
        <w:ind w:firstLineChars="202" w:firstLine="485"/>
        <w:rPr>
          <w:color w:val="000000"/>
          <w:sz w:val="24"/>
          <w:szCs w:val="24"/>
        </w:rPr>
      </w:pPr>
      <w:r w:rsidRPr="00EE3898">
        <w:rPr>
          <w:color w:val="000000"/>
          <w:sz w:val="24"/>
          <w:szCs w:val="24"/>
        </w:rPr>
        <w:t>利润总额较上年增加</w:t>
      </w:r>
      <w:r w:rsidRPr="00EE3898">
        <w:rPr>
          <w:color w:val="000000"/>
          <w:sz w:val="24"/>
          <w:szCs w:val="24"/>
        </w:rPr>
        <w:t>1,187.78</w:t>
      </w:r>
      <w:r w:rsidRPr="00EE3898">
        <w:rPr>
          <w:color w:val="000000"/>
          <w:sz w:val="24"/>
          <w:szCs w:val="24"/>
        </w:rPr>
        <w:t>万元，增长</w:t>
      </w:r>
      <w:r w:rsidRPr="00EE3898">
        <w:rPr>
          <w:color w:val="000000"/>
          <w:sz w:val="24"/>
          <w:szCs w:val="24"/>
        </w:rPr>
        <w:t>27.32%</w:t>
      </w:r>
      <w:r w:rsidRPr="00EE3898">
        <w:rPr>
          <w:color w:val="000000"/>
          <w:sz w:val="24"/>
          <w:szCs w:val="24"/>
        </w:rPr>
        <w:t>，主要系公司营业成本及财务费用降低所致。</w:t>
      </w:r>
    </w:p>
    <w:p w:rsidR="003A5E50" w:rsidRPr="00EE3898" w:rsidRDefault="003A5E50" w:rsidP="000D5760">
      <w:pPr>
        <w:numPr>
          <w:ilvl w:val="0"/>
          <w:numId w:val="3"/>
        </w:numPr>
        <w:spacing w:line="360" w:lineRule="auto"/>
        <w:ind w:firstLineChars="202" w:firstLine="485"/>
        <w:rPr>
          <w:color w:val="000000"/>
          <w:sz w:val="24"/>
          <w:szCs w:val="24"/>
        </w:rPr>
      </w:pPr>
      <w:r w:rsidRPr="00EE3898">
        <w:rPr>
          <w:color w:val="000000"/>
          <w:sz w:val="24"/>
          <w:szCs w:val="24"/>
        </w:rPr>
        <w:t>所得税费用较上年增加</w:t>
      </w:r>
      <w:r w:rsidRPr="00EE3898">
        <w:rPr>
          <w:color w:val="000000"/>
          <w:sz w:val="24"/>
          <w:szCs w:val="24"/>
        </w:rPr>
        <w:t>1,940.05</w:t>
      </w:r>
      <w:r w:rsidRPr="00EE3898">
        <w:rPr>
          <w:color w:val="000000"/>
          <w:sz w:val="24"/>
          <w:szCs w:val="24"/>
        </w:rPr>
        <w:t>万元，增长</w:t>
      </w:r>
      <w:r w:rsidRPr="00EE3898">
        <w:rPr>
          <w:color w:val="000000"/>
          <w:sz w:val="24"/>
          <w:szCs w:val="24"/>
        </w:rPr>
        <w:t>532.18%</w:t>
      </w:r>
      <w:r w:rsidRPr="00EE3898">
        <w:rPr>
          <w:color w:val="000000"/>
          <w:sz w:val="24"/>
          <w:szCs w:val="24"/>
        </w:rPr>
        <w:t>，主要系公司递延所得税费用增加所致。</w:t>
      </w:r>
    </w:p>
    <w:p w:rsidR="003A5E50" w:rsidRPr="00EE3898" w:rsidRDefault="003A5E50" w:rsidP="000D5760">
      <w:pPr>
        <w:spacing w:line="360" w:lineRule="auto"/>
        <w:ind w:firstLineChars="200" w:firstLine="482"/>
        <w:rPr>
          <w:b/>
          <w:bCs/>
          <w:color w:val="000000"/>
          <w:sz w:val="24"/>
          <w:szCs w:val="24"/>
        </w:rPr>
      </w:pPr>
      <w:r w:rsidRPr="00EE3898">
        <w:rPr>
          <w:b/>
          <w:bCs/>
          <w:color w:val="000000"/>
          <w:sz w:val="24"/>
          <w:szCs w:val="24"/>
        </w:rPr>
        <w:t>二、</w:t>
      </w:r>
      <w:r w:rsidRPr="00EE3898">
        <w:rPr>
          <w:b/>
          <w:bCs/>
          <w:color w:val="000000"/>
          <w:sz w:val="24"/>
          <w:szCs w:val="24"/>
        </w:rPr>
        <w:t>2025</w:t>
      </w:r>
      <w:r w:rsidRPr="00EE3898">
        <w:rPr>
          <w:b/>
          <w:bCs/>
          <w:color w:val="000000"/>
          <w:sz w:val="24"/>
          <w:szCs w:val="24"/>
        </w:rPr>
        <w:t>年度财务预算情况</w:t>
      </w:r>
    </w:p>
    <w:p w:rsidR="003A5E50" w:rsidRPr="00EE3898" w:rsidRDefault="003A5E50" w:rsidP="000D5760">
      <w:pPr>
        <w:spacing w:line="360" w:lineRule="auto"/>
        <w:ind w:firstLineChars="200" w:firstLine="480"/>
        <w:rPr>
          <w:color w:val="000000"/>
          <w:sz w:val="24"/>
          <w:szCs w:val="24"/>
        </w:rPr>
      </w:pPr>
      <w:r w:rsidRPr="00EE3898">
        <w:rPr>
          <w:color w:val="000000"/>
          <w:sz w:val="24"/>
          <w:szCs w:val="24"/>
        </w:rPr>
        <w:t>渤海股份根据以往年度的经营状况，考虑市场和业务拓展计划，在充分考虑资产状况、经营能力以及成本费用的基础上，结合行业状况及发展前景，以经审计的</w:t>
      </w:r>
      <w:r w:rsidRPr="00EE3898">
        <w:rPr>
          <w:color w:val="000000"/>
          <w:sz w:val="24"/>
          <w:szCs w:val="24"/>
        </w:rPr>
        <w:t>2024</w:t>
      </w:r>
      <w:r w:rsidRPr="00EE3898">
        <w:rPr>
          <w:color w:val="000000"/>
          <w:sz w:val="24"/>
          <w:szCs w:val="24"/>
        </w:rPr>
        <w:t>年度的经营业绩为基础，按照合并报表口径，编制</w:t>
      </w:r>
      <w:r w:rsidRPr="00EE3898">
        <w:rPr>
          <w:color w:val="000000"/>
          <w:sz w:val="24"/>
          <w:szCs w:val="24"/>
        </w:rPr>
        <w:t>2025</w:t>
      </w:r>
      <w:r w:rsidRPr="00EE3898">
        <w:rPr>
          <w:color w:val="000000"/>
          <w:sz w:val="24"/>
          <w:szCs w:val="24"/>
        </w:rPr>
        <w:t>年度的财务预算。</w:t>
      </w:r>
    </w:p>
    <w:p w:rsidR="003A5E50" w:rsidRPr="00EE3898" w:rsidRDefault="003A5E50" w:rsidP="000D5760">
      <w:pPr>
        <w:spacing w:line="360" w:lineRule="auto"/>
        <w:ind w:firstLineChars="200" w:firstLine="480"/>
        <w:rPr>
          <w:color w:val="000000"/>
          <w:sz w:val="24"/>
          <w:szCs w:val="24"/>
        </w:rPr>
      </w:pPr>
      <w:r w:rsidRPr="00EE3898">
        <w:rPr>
          <w:color w:val="000000"/>
          <w:sz w:val="24"/>
          <w:szCs w:val="24"/>
        </w:rPr>
        <w:t>（一）基本假设</w:t>
      </w:r>
    </w:p>
    <w:p w:rsidR="003A5E50" w:rsidRPr="00EE3898" w:rsidRDefault="003A5E50" w:rsidP="000D5760">
      <w:pPr>
        <w:spacing w:line="360" w:lineRule="auto"/>
        <w:ind w:firstLineChars="200" w:firstLine="480"/>
        <w:rPr>
          <w:color w:val="000000"/>
          <w:sz w:val="24"/>
          <w:szCs w:val="24"/>
        </w:rPr>
      </w:pPr>
      <w:r w:rsidRPr="00EE3898">
        <w:rPr>
          <w:color w:val="000000"/>
          <w:sz w:val="24"/>
          <w:szCs w:val="24"/>
        </w:rPr>
        <w:t>1</w:t>
      </w:r>
      <w:r w:rsidR="000D5760">
        <w:rPr>
          <w:rFonts w:hint="eastAsia"/>
          <w:color w:val="000000"/>
          <w:sz w:val="24"/>
          <w:szCs w:val="24"/>
        </w:rPr>
        <w:t>、</w:t>
      </w:r>
      <w:r w:rsidRPr="00EE3898">
        <w:rPr>
          <w:color w:val="000000"/>
          <w:sz w:val="24"/>
          <w:szCs w:val="24"/>
        </w:rPr>
        <w:t>公司所遵循的国家和地方的现行有关法律、法规和制度无重大变化；</w:t>
      </w:r>
    </w:p>
    <w:p w:rsidR="003A5E50" w:rsidRPr="00EE3898" w:rsidRDefault="003A5E50" w:rsidP="000D5760">
      <w:pPr>
        <w:spacing w:line="360" w:lineRule="auto"/>
        <w:ind w:firstLineChars="200" w:firstLine="480"/>
        <w:rPr>
          <w:color w:val="000000"/>
          <w:sz w:val="24"/>
          <w:szCs w:val="24"/>
        </w:rPr>
      </w:pPr>
      <w:r w:rsidRPr="00EE3898">
        <w:rPr>
          <w:color w:val="000000"/>
          <w:sz w:val="24"/>
          <w:szCs w:val="24"/>
        </w:rPr>
        <w:t>2</w:t>
      </w:r>
      <w:r w:rsidR="000D5760">
        <w:rPr>
          <w:rFonts w:hint="eastAsia"/>
          <w:color w:val="000000"/>
          <w:sz w:val="24"/>
          <w:szCs w:val="24"/>
        </w:rPr>
        <w:t>、</w:t>
      </w:r>
      <w:r w:rsidRPr="00EE3898">
        <w:rPr>
          <w:color w:val="000000"/>
          <w:sz w:val="24"/>
          <w:szCs w:val="24"/>
        </w:rPr>
        <w:t>公司主要经营所在地及业务涉及地区的社会经济环境无重大变化；</w:t>
      </w:r>
    </w:p>
    <w:p w:rsidR="003A5E50" w:rsidRPr="00EE3898" w:rsidRDefault="003A5E50" w:rsidP="000D5760">
      <w:pPr>
        <w:spacing w:line="360" w:lineRule="auto"/>
        <w:ind w:firstLineChars="200" w:firstLine="480"/>
        <w:rPr>
          <w:color w:val="000000"/>
          <w:sz w:val="24"/>
          <w:szCs w:val="24"/>
        </w:rPr>
      </w:pPr>
      <w:r w:rsidRPr="00EE3898">
        <w:rPr>
          <w:color w:val="000000"/>
          <w:sz w:val="24"/>
          <w:szCs w:val="24"/>
        </w:rPr>
        <w:t>3</w:t>
      </w:r>
      <w:r w:rsidR="000D5760">
        <w:rPr>
          <w:rFonts w:hint="eastAsia"/>
          <w:color w:val="000000"/>
          <w:sz w:val="24"/>
          <w:szCs w:val="24"/>
        </w:rPr>
        <w:t>、</w:t>
      </w:r>
      <w:r w:rsidRPr="00EE3898">
        <w:rPr>
          <w:color w:val="000000"/>
          <w:sz w:val="24"/>
          <w:szCs w:val="24"/>
        </w:rPr>
        <w:t>公司所处行业形势及市场行情无重大变化；</w:t>
      </w:r>
    </w:p>
    <w:p w:rsidR="003A5E50" w:rsidRPr="00EE3898" w:rsidRDefault="003A5E50" w:rsidP="000D5760">
      <w:pPr>
        <w:spacing w:line="360" w:lineRule="auto"/>
        <w:ind w:firstLineChars="200" w:firstLine="480"/>
        <w:rPr>
          <w:color w:val="000000"/>
          <w:sz w:val="24"/>
          <w:szCs w:val="24"/>
        </w:rPr>
      </w:pPr>
      <w:r w:rsidRPr="00EE3898">
        <w:rPr>
          <w:color w:val="000000"/>
          <w:sz w:val="24"/>
          <w:szCs w:val="24"/>
        </w:rPr>
        <w:t>4</w:t>
      </w:r>
      <w:r w:rsidR="000D5760">
        <w:rPr>
          <w:rFonts w:hint="eastAsia"/>
          <w:color w:val="000000"/>
          <w:sz w:val="24"/>
          <w:szCs w:val="24"/>
        </w:rPr>
        <w:t>、</w:t>
      </w:r>
      <w:r w:rsidRPr="00EE3898">
        <w:rPr>
          <w:color w:val="000000"/>
          <w:sz w:val="24"/>
          <w:szCs w:val="24"/>
        </w:rPr>
        <w:t>公司所遵循的税收政策和有关税收优惠政策无重大变化；</w:t>
      </w:r>
    </w:p>
    <w:p w:rsidR="003A5E50" w:rsidRPr="00EE3898" w:rsidRDefault="003A5E50" w:rsidP="000D5760">
      <w:pPr>
        <w:spacing w:line="360" w:lineRule="auto"/>
        <w:ind w:firstLineChars="200" w:firstLine="480"/>
        <w:rPr>
          <w:color w:val="000000"/>
          <w:sz w:val="24"/>
          <w:szCs w:val="24"/>
        </w:rPr>
      </w:pPr>
      <w:r w:rsidRPr="00EE3898">
        <w:rPr>
          <w:color w:val="000000"/>
          <w:sz w:val="24"/>
          <w:szCs w:val="24"/>
        </w:rPr>
        <w:t>5</w:t>
      </w:r>
      <w:r w:rsidR="000D5760">
        <w:rPr>
          <w:rFonts w:hint="eastAsia"/>
          <w:color w:val="000000"/>
          <w:sz w:val="24"/>
          <w:szCs w:val="24"/>
        </w:rPr>
        <w:t>、</w:t>
      </w:r>
      <w:r w:rsidRPr="00EE3898">
        <w:rPr>
          <w:color w:val="000000"/>
          <w:sz w:val="24"/>
          <w:szCs w:val="24"/>
        </w:rPr>
        <w:t>公司的生产经营计划、营销计划、投资计划能够顺利执行，不受政府行为的重大影响，不存在因市场需求或供求价格变化等使各项计划的实施发生困难；</w:t>
      </w:r>
    </w:p>
    <w:p w:rsidR="003A5E50" w:rsidRPr="00EE3898" w:rsidRDefault="003A5E50" w:rsidP="000D5760">
      <w:pPr>
        <w:spacing w:line="360" w:lineRule="auto"/>
        <w:ind w:firstLineChars="200" w:firstLine="480"/>
        <w:rPr>
          <w:color w:val="000000"/>
          <w:sz w:val="24"/>
          <w:szCs w:val="24"/>
        </w:rPr>
      </w:pPr>
      <w:r w:rsidRPr="00EE3898">
        <w:rPr>
          <w:color w:val="000000"/>
          <w:sz w:val="24"/>
          <w:szCs w:val="24"/>
        </w:rPr>
        <w:t>6</w:t>
      </w:r>
      <w:r w:rsidR="000D5760">
        <w:rPr>
          <w:rFonts w:hint="eastAsia"/>
          <w:color w:val="000000"/>
          <w:sz w:val="24"/>
          <w:szCs w:val="24"/>
        </w:rPr>
        <w:t>、</w:t>
      </w:r>
      <w:r w:rsidRPr="00EE3898">
        <w:rPr>
          <w:color w:val="000000"/>
          <w:sz w:val="24"/>
          <w:szCs w:val="24"/>
        </w:rPr>
        <w:t>公司各项业务合同顺利达成，并与合同方无重大争议和纠纷，经营政策不需做出重大调整；</w:t>
      </w:r>
    </w:p>
    <w:p w:rsidR="003A5E50" w:rsidRPr="00EE3898" w:rsidRDefault="003A5E50" w:rsidP="000D5760">
      <w:pPr>
        <w:spacing w:line="360" w:lineRule="auto"/>
        <w:ind w:firstLineChars="200" w:firstLine="480"/>
        <w:rPr>
          <w:color w:val="000000"/>
          <w:sz w:val="24"/>
          <w:szCs w:val="24"/>
        </w:rPr>
      </w:pPr>
      <w:r w:rsidRPr="00EE3898">
        <w:rPr>
          <w:color w:val="000000"/>
          <w:sz w:val="24"/>
          <w:szCs w:val="24"/>
        </w:rPr>
        <w:t>7</w:t>
      </w:r>
      <w:r w:rsidR="000D5760">
        <w:rPr>
          <w:rFonts w:hint="eastAsia"/>
          <w:color w:val="000000"/>
          <w:sz w:val="24"/>
          <w:szCs w:val="24"/>
        </w:rPr>
        <w:t>、</w:t>
      </w:r>
      <w:r w:rsidRPr="00EE3898">
        <w:rPr>
          <w:color w:val="000000"/>
          <w:sz w:val="24"/>
          <w:szCs w:val="24"/>
        </w:rPr>
        <w:t>无其他人力不可预见及不可抗拒因素造成重大不利影响。</w:t>
      </w:r>
    </w:p>
    <w:p w:rsidR="003A5E50" w:rsidRPr="00EE3898" w:rsidRDefault="003A5E50" w:rsidP="000D5760">
      <w:pPr>
        <w:spacing w:line="360" w:lineRule="auto"/>
        <w:ind w:firstLineChars="200" w:firstLine="480"/>
        <w:rPr>
          <w:color w:val="000000"/>
          <w:sz w:val="24"/>
          <w:szCs w:val="24"/>
        </w:rPr>
      </w:pPr>
      <w:r w:rsidRPr="00EE3898">
        <w:rPr>
          <w:color w:val="000000"/>
          <w:sz w:val="24"/>
          <w:szCs w:val="24"/>
        </w:rPr>
        <w:t>（二）预算编制的基础和范围</w:t>
      </w:r>
    </w:p>
    <w:p w:rsidR="003A5E50" w:rsidRPr="00EE3898" w:rsidRDefault="003A5E50" w:rsidP="000D5760">
      <w:pPr>
        <w:spacing w:line="360" w:lineRule="auto"/>
        <w:ind w:firstLineChars="200" w:firstLine="480"/>
        <w:rPr>
          <w:color w:val="000000"/>
          <w:sz w:val="24"/>
          <w:szCs w:val="24"/>
        </w:rPr>
      </w:pPr>
      <w:r w:rsidRPr="00EE3898">
        <w:rPr>
          <w:color w:val="000000"/>
          <w:sz w:val="24"/>
          <w:szCs w:val="24"/>
        </w:rPr>
        <w:t>1</w:t>
      </w:r>
      <w:r w:rsidR="000D5760">
        <w:rPr>
          <w:rFonts w:hint="eastAsia"/>
          <w:color w:val="000000"/>
          <w:sz w:val="24"/>
          <w:szCs w:val="24"/>
        </w:rPr>
        <w:t>、</w:t>
      </w:r>
      <w:r w:rsidRPr="00EE3898">
        <w:rPr>
          <w:color w:val="000000"/>
          <w:sz w:val="24"/>
          <w:szCs w:val="24"/>
        </w:rPr>
        <w:t>本预算报告所选用的会计政策在各重要方面均与公司实际采用的相关会计政策一致；</w:t>
      </w:r>
    </w:p>
    <w:p w:rsidR="003A5E50" w:rsidRPr="00EE3898" w:rsidRDefault="003A5E50" w:rsidP="000D5760">
      <w:pPr>
        <w:spacing w:line="360" w:lineRule="auto"/>
        <w:ind w:firstLineChars="200" w:firstLine="480"/>
        <w:rPr>
          <w:color w:val="000000"/>
          <w:sz w:val="24"/>
          <w:szCs w:val="24"/>
        </w:rPr>
      </w:pPr>
      <w:r w:rsidRPr="00EE3898">
        <w:rPr>
          <w:color w:val="000000"/>
          <w:sz w:val="24"/>
          <w:szCs w:val="24"/>
        </w:rPr>
        <w:t>2</w:t>
      </w:r>
      <w:r w:rsidR="000D5760">
        <w:rPr>
          <w:rFonts w:hint="eastAsia"/>
          <w:color w:val="000000"/>
          <w:sz w:val="24"/>
          <w:szCs w:val="24"/>
        </w:rPr>
        <w:t>、</w:t>
      </w:r>
      <w:r w:rsidRPr="00EE3898">
        <w:rPr>
          <w:color w:val="000000"/>
          <w:sz w:val="24"/>
          <w:szCs w:val="24"/>
        </w:rPr>
        <w:t>在公司制订的经营计划基础上编制本预算；</w:t>
      </w:r>
    </w:p>
    <w:p w:rsidR="003A5E50" w:rsidRPr="00EE3898" w:rsidRDefault="003A5E50" w:rsidP="000D5760">
      <w:pPr>
        <w:spacing w:line="360" w:lineRule="auto"/>
        <w:ind w:firstLineChars="200" w:firstLine="480"/>
        <w:rPr>
          <w:color w:val="000000"/>
          <w:sz w:val="24"/>
          <w:szCs w:val="24"/>
        </w:rPr>
      </w:pPr>
      <w:r w:rsidRPr="00EE3898">
        <w:rPr>
          <w:color w:val="000000"/>
          <w:sz w:val="24"/>
          <w:szCs w:val="24"/>
        </w:rPr>
        <w:t>3</w:t>
      </w:r>
      <w:r w:rsidR="000D5760">
        <w:rPr>
          <w:rFonts w:hint="eastAsia"/>
          <w:color w:val="000000"/>
          <w:sz w:val="24"/>
          <w:szCs w:val="24"/>
        </w:rPr>
        <w:t>、</w:t>
      </w:r>
      <w:r w:rsidRPr="00EE3898">
        <w:rPr>
          <w:color w:val="000000"/>
          <w:sz w:val="24"/>
          <w:szCs w:val="24"/>
        </w:rPr>
        <w:t>本预算范围包括公司合并报表范围内的母公司及所有分公司、子公司。</w:t>
      </w:r>
    </w:p>
    <w:p w:rsidR="003A5E50" w:rsidRPr="00EE3898" w:rsidRDefault="003A5E50" w:rsidP="000D5760">
      <w:pPr>
        <w:spacing w:line="360" w:lineRule="auto"/>
        <w:ind w:firstLineChars="200" w:firstLine="480"/>
        <w:rPr>
          <w:color w:val="000000"/>
          <w:sz w:val="24"/>
          <w:szCs w:val="24"/>
        </w:rPr>
      </w:pPr>
      <w:r w:rsidRPr="00EE3898">
        <w:rPr>
          <w:color w:val="000000"/>
          <w:sz w:val="24"/>
          <w:szCs w:val="24"/>
        </w:rPr>
        <w:t>（三）财务预算及说明</w:t>
      </w:r>
    </w:p>
    <w:p w:rsidR="003A5E50" w:rsidRPr="00EE3898" w:rsidRDefault="003A5E50" w:rsidP="000D5760">
      <w:pPr>
        <w:spacing w:line="360" w:lineRule="auto"/>
        <w:ind w:firstLineChars="200" w:firstLine="480"/>
        <w:rPr>
          <w:color w:val="000000"/>
          <w:sz w:val="24"/>
          <w:szCs w:val="24"/>
        </w:rPr>
      </w:pPr>
      <w:r w:rsidRPr="00EE3898">
        <w:rPr>
          <w:color w:val="000000"/>
          <w:sz w:val="24"/>
          <w:szCs w:val="24"/>
        </w:rPr>
        <w:lastRenderedPageBreak/>
        <w:t>根据公司</w:t>
      </w:r>
      <w:r w:rsidRPr="00EE3898">
        <w:rPr>
          <w:color w:val="000000"/>
          <w:sz w:val="24"/>
          <w:szCs w:val="24"/>
        </w:rPr>
        <w:t>2024</w:t>
      </w:r>
      <w:r w:rsidRPr="00EE3898">
        <w:rPr>
          <w:color w:val="000000"/>
          <w:sz w:val="24"/>
          <w:szCs w:val="24"/>
        </w:rPr>
        <w:t>年度财务决算情况及</w:t>
      </w:r>
      <w:r w:rsidRPr="00EE3898">
        <w:rPr>
          <w:color w:val="000000"/>
          <w:sz w:val="24"/>
          <w:szCs w:val="24"/>
        </w:rPr>
        <w:t>2025</w:t>
      </w:r>
      <w:r w:rsidRPr="00EE3898">
        <w:rPr>
          <w:color w:val="000000"/>
          <w:sz w:val="24"/>
          <w:szCs w:val="24"/>
        </w:rPr>
        <w:t>年度公司战略目标、业务经营和市场拓展计划，在考虑经济环境、市场竞争等多种不确定因素的基础上，经过公司管理层研究讨论，编制了公司</w:t>
      </w:r>
      <w:r w:rsidRPr="00EE3898">
        <w:rPr>
          <w:color w:val="000000"/>
          <w:sz w:val="24"/>
          <w:szCs w:val="24"/>
        </w:rPr>
        <w:t>2025</w:t>
      </w:r>
      <w:r w:rsidRPr="00EE3898">
        <w:rPr>
          <w:color w:val="000000"/>
          <w:sz w:val="24"/>
          <w:szCs w:val="24"/>
        </w:rPr>
        <w:t>年度财务预算方案如下：</w:t>
      </w:r>
      <w:r w:rsidRPr="00EE3898">
        <w:rPr>
          <w:color w:val="000000"/>
          <w:sz w:val="24"/>
          <w:szCs w:val="24"/>
        </w:rPr>
        <w:t>2025</w:t>
      </w:r>
      <w:r w:rsidRPr="00EE3898">
        <w:rPr>
          <w:color w:val="000000"/>
          <w:sz w:val="24"/>
          <w:szCs w:val="24"/>
        </w:rPr>
        <w:t>年度预计收入及利润较</w:t>
      </w:r>
      <w:r w:rsidRPr="00EE3898">
        <w:rPr>
          <w:color w:val="000000"/>
          <w:sz w:val="24"/>
          <w:szCs w:val="24"/>
        </w:rPr>
        <w:t>2024</w:t>
      </w:r>
      <w:r w:rsidRPr="00EE3898">
        <w:rPr>
          <w:color w:val="000000"/>
          <w:sz w:val="24"/>
          <w:szCs w:val="24"/>
        </w:rPr>
        <w:t>年度保持稳定增长。该目标并不代表公司对</w:t>
      </w:r>
      <w:r w:rsidRPr="00EE3898">
        <w:rPr>
          <w:color w:val="000000"/>
          <w:sz w:val="24"/>
          <w:szCs w:val="24"/>
        </w:rPr>
        <w:t>2025</w:t>
      </w:r>
      <w:r w:rsidRPr="00EE3898">
        <w:rPr>
          <w:color w:val="000000"/>
          <w:sz w:val="24"/>
          <w:szCs w:val="24"/>
        </w:rPr>
        <w:t>年度的盈利预测，能否实现取决于市场、政策等多重因素影响，存在不确定性。</w:t>
      </w:r>
    </w:p>
    <w:p w:rsidR="003A5E50" w:rsidRPr="00EE3898" w:rsidRDefault="003A5E50" w:rsidP="000D5760">
      <w:pPr>
        <w:spacing w:line="360" w:lineRule="auto"/>
        <w:jc w:val="right"/>
        <w:rPr>
          <w:color w:val="000000"/>
          <w:sz w:val="24"/>
          <w:szCs w:val="24"/>
        </w:rPr>
      </w:pPr>
    </w:p>
    <w:p w:rsidR="003A5E50" w:rsidRPr="00EE3898" w:rsidRDefault="003A5E50" w:rsidP="000D5760">
      <w:pPr>
        <w:spacing w:line="360" w:lineRule="auto"/>
        <w:jc w:val="right"/>
        <w:rPr>
          <w:color w:val="000000"/>
          <w:sz w:val="24"/>
          <w:szCs w:val="24"/>
        </w:rPr>
      </w:pPr>
    </w:p>
    <w:p w:rsidR="003A5E50" w:rsidRPr="00EE3898" w:rsidRDefault="003A5E50" w:rsidP="000D5760">
      <w:pPr>
        <w:spacing w:line="360" w:lineRule="auto"/>
        <w:jc w:val="right"/>
        <w:rPr>
          <w:rFonts w:hint="eastAsia"/>
          <w:color w:val="000000"/>
          <w:sz w:val="24"/>
          <w:szCs w:val="24"/>
        </w:rPr>
      </w:pPr>
    </w:p>
    <w:p w:rsidR="003A5E50" w:rsidRPr="00EE3898" w:rsidRDefault="003A5E50" w:rsidP="000D5760">
      <w:pPr>
        <w:spacing w:line="360" w:lineRule="auto"/>
        <w:ind w:right="-52"/>
        <w:jc w:val="right"/>
        <w:rPr>
          <w:color w:val="000000"/>
          <w:sz w:val="24"/>
          <w:szCs w:val="24"/>
        </w:rPr>
      </w:pPr>
      <w:r w:rsidRPr="00EE3898">
        <w:rPr>
          <w:color w:val="000000"/>
          <w:sz w:val="24"/>
          <w:szCs w:val="24"/>
        </w:rPr>
        <w:t>渤海水业股份有限公司</w:t>
      </w:r>
    </w:p>
    <w:p w:rsidR="003A5E50" w:rsidRPr="00EE3898" w:rsidRDefault="00C64EF9" w:rsidP="000D5760">
      <w:pPr>
        <w:tabs>
          <w:tab w:val="left" w:pos="8222"/>
          <w:tab w:val="left" w:pos="8312"/>
        </w:tabs>
        <w:spacing w:line="360" w:lineRule="auto"/>
        <w:ind w:right="90"/>
        <w:jc w:val="right"/>
        <w:rPr>
          <w:color w:val="000000"/>
          <w:sz w:val="24"/>
          <w:szCs w:val="24"/>
        </w:rPr>
      </w:pPr>
      <w:r>
        <w:rPr>
          <w:rFonts w:hint="eastAsia"/>
          <w:color w:val="000000"/>
          <w:sz w:val="24"/>
          <w:szCs w:val="24"/>
        </w:rPr>
        <w:t>2</w:t>
      </w:r>
      <w:r>
        <w:rPr>
          <w:color w:val="000000"/>
          <w:sz w:val="24"/>
          <w:szCs w:val="24"/>
        </w:rPr>
        <w:t>025</w:t>
      </w:r>
      <w:r w:rsidR="003A5E50" w:rsidRPr="00EE3898">
        <w:rPr>
          <w:color w:val="000000"/>
          <w:sz w:val="24"/>
          <w:szCs w:val="24"/>
        </w:rPr>
        <w:t>年</w:t>
      </w:r>
      <w:r>
        <w:rPr>
          <w:rFonts w:hint="eastAsia"/>
          <w:color w:val="000000"/>
          <w:sz w:val="24"/>
          <w:szCs w:val="24"/>
        </w:rPr>
        <w:t>4</w:t>
      </w:r>
      <w:r w:rsidR="003A5E50" w:rsidRPr="00EE3898">
        <w:rPr>
          <w:color w:val="000000"/>
          <w:sz w:val="24"/>
          <w:szCs w:val="24"/>
        </w:rPr>
        <w:t>月</w:t>
      </w:r>
      <w:r>
        <w:rPr>
          <w:rFonts w:hint="eastAsia"/>
          <w:color w:val="000000"/>
          <w:sz w:val="24"/>
          <w:szCs w:val="24"/>
        </w:rPr>
        <w:t>2</w:t>
      </w:r>
      <w:r>
        <w:rPr>
          <w:color w:val="000000"/>
          <w:sz w:val="24"/>
          <w:szCs w:val="24"/>
        </w:rPr>
        <w:t>4</w:t>
      </w:r>
      <w:r w:rsidR="003A5E50" w:rsidRPr="00EE3898">
        <w:rPr>
          <w:color w:val="000000"/>
          <w:sz w:val="24"/>
          <w:szCs w:val="24"/>
        </w:rPr>
        <w:t>日</w:t>
      </w:r>
    </w:p>
    <w:sectPr w:rsidR="003A5E50" w:rsidRPr="00EE3898">
      <w:footerReference w:type="default" r:id="rId7"/>
      <w:pgSz w:w="11906" w:h="16838"/>
      <w:pgMar w:top="2041" w:right="1531" w:bottom="2041" w:left="1531" w:header="720" w:footer="720" w:gutter="0"/>
      <w:cols w:space="720"/>
      <w:docGrid w:type="lines" w:linePitch="31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33490" w:rsidRDefault="00B33490">
      <w:r>
        <w:separator/>
      </w:r>
    </w:p>
  </w:endnote>
  <w:endnote w:type="continuationSeparator" w:id="0">
    <w:p w:rsidR="00B33490" w:rsidRDefault="00B334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5E50" w:rsidRDefault="003A5E50">
    <w:pPr>
      <w:pStyle w:val="a5"/>
      <w:jc w:val="center"/>
    </w:pPr>
    <w:r>
      <w:fldChar w:fldCharType="begin"/>
    </w:r>
    <w:r>
      <w:instrText>PAGE   \* MERGEFORMAT</w:instrText>
    </w:r>
    <w:r>
      <w:fldChar w:fldCharType="separate"/>
    </w:r>
    <w:r w:rsidR="004D7D7A" w:rsidRPr="004D7D7A">
      <w:rPr>
        <w:noProof/>
        <w:lang w:val="zh-CN" w:eastAsia="zh-CN"/>
      </w:rPr>
      <w:t>1</w:t>
    </w:r>
    <w:r>
      <w:fldChar w:fldCharType="end"/>
    </w:r>
  </w:p>
  <w:p w:rsidR="003A5E50" w:rsidRDefault="003A5E50">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33490" w:rsidRDefault="00B33490">
      <w:r>
        <w:separator/>
      </w:r>
    </w:p>
  </w:footnote>
  <w:footnote w:type="continuationSeparator" w:id="0">
    <w:p w:rsidR="00B33490" w:rsidRDefault="00B3349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8C76CC6"/>
    <w:multiLevelType w:val="singleLevel"/>
    <w:tmpl w:val="58C76CC6"/>
    <w:lvl w:ilvl="0">
      <w:start w:val="1"/>
      <w:numFmt w:val="decimal"/>
      <w:suff w:val="nothing"/>
      <w:lvlText w:val="（%1）"/>
      <w:lvlJc w:val="left"/>
    </w:lvl>
  </w:abstractNum>
  <w:abstractNum w:abstractNumId="1" w15:restartNumberingAfterBreak="0">
    <w:nsid w:val="58C78A71"/>
    <w:multiLevelType w:val="singleLevel"/>
    <w:tmpl w:val="58C78A71"/>
    <w:lvl w:ilvl="0">
      <w:start w:val="1"/>
      <w:numFmt w:val="decimal"/>
      <w:suff w:val="nothing"/>
      <w:lvlText w:val="（%1）"/>
      <w:lvlJc w:val="left"/>
    </w:lvl>
  </w:abstractNum>
  <w:abstractNum w:abstractNumId="2" w15:restartNumberingAfterBreak="0">
    <w:nsid w:val="58C8BDB1"/>
    <w:multiLevelType w:val="singleLevel"/>
    <w:tmpl w:val="58C8BDB1"/>
    <w:lvl w:ilvl="0">
      <w:start w:val="1"/>
      <w:numFmt w:val="decimal"/>
      <w:suff w:val="nothing"/>
      <w:lvlText w:val="（%1）"/>
      <w:lvlJc w:val="left"/>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420"/>
  <w:drawingGridHorizontalSpacing w:val="105"/>
  <w:drawingGridVerticalSpacing w:val="315"/>
  <w:displayHorizontalDrawingGridEvery w:val="2"/>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0341"/>
    <w:rsid w:val="0000075C"/>
    <w:rsid w:val="00030C39"/>
    <w:rsid w:val="0003539C"/>
    <w:rsid w:val="00040B19"/>
    <w:rsid w:val="000462B1"/>
    <w:rsid w:val="00054A5E"/>
    <w:rsid w:val="00055E86"/>
    <w:rsid w:val="00067F5A"/>
    <w:rsid w:val="000837B2"/>
    <w:rsid w:val="0008762A"/>
    <w:rsid w:val="00087F6F"/>
    <w:rsid w:val="00093881"/>
    <w:rsid w:val="000A05BC"/>
    <w:rsid w:val="000A13CD"/>
    <w:rsid w:val="000A30BE"/>
    <w:rsid w:val="000A6D07"/>
    <w:rsid w:val="000A75D1"/>
    <w:rsid w:val="000C05FA"/>
    <w:rsid w:val="000D5760"/>
    <w:rsid w:val="000D7591"/>
    <w:rsid w:val="000F0B5C"/>
    <w:rsid w:val="00112165"/>
    <w:rsid w:val="001170FD"/>
    <w:rsid w:val="001458BA"/>
    <w:rsid w:val="0016001E"/>
    <w:rsid w:val="00160212"/>
    <w:rsid w:val="00165C8C"/>
    <w:rsid w:val="00172A27"/>
    <w:rsid w:val="001767C7"/>
    <w:rsid w:val="00184E2C"/>
    <w:rsid w:val="00185879"/>
    <w:rsid w:val="0018614B"/>
    <w:rsid w:val="00190FF6"/>
    <w:rsid w:val="001A1A28"/>
    <w:rsid w:val="001A3500"/>
    <w:rsid w:val="001A629A"/>
    <w:rsid w:val="001C1F0B"/>
    <w:rsid w:val="001C205A"/>
    <w:rsid w:val="001C2150"/>
    <w:rsid w:val="001C2834"/>
    <w:rsid w:val="001E5ED7"/>
    <w:rsid w:val="001F0960"/>
    <w:rsid w:val="001F20AC"/>
    <w:rsid w:val="001F2265"/>
    <w:rsid w:val="00207408"/>
    <w:rsid w:val="00214B16"/>
    <w:rsid w:val="00237DBE"/>
    <w:rsid w:val="00244C84"/>
    <w:rsid w:val="00256B7A"/>
    <w:rsid w:val="0026113E"/>
    <w:rsid w:val="002615E4"/>
    <w:rsid w:val="002638E0"/>
    <w:rsid w:val="00267616"/>
    <w:rsid w:val="00270D20"/>
    <w:rsid w:val="002729A4"/>
    <w:rsid w:val="00272B6B"/>
    <w:rsid w:val="002739EB"/>
    <w:rsid w:val="00274389"/>
    <w:rsid w:val="00282D73"/>
    <w:rsid w:val="0028331C"/>
    <w:rsid w:val="00287610"/>
    <w:rsid w:val="00291255"/>
    <w:rsid w:val="00293A00"/>
    <w:rsid w:val="0029594F"/>
    <w:rsid w:val="002962F5"/>
    <w:rsid w:val="002A7E58"/>
    <w:rsid w:val="002B05DA"/>
    <w:rsid w:val="002C4E29"/>
    <w:rsid w:val="002C51E9"/>
    <w:rsid w:val="002D63EB"/>
    <w:rsid w:val="002D6477"/>
    <w:rsid w:val="002E69CE"/>
    <w:rsid w:val="002F4810"/>
    <w:rsid w:val="003000D6"/>
    <w:rsid w:val="003023E0"/>
    <w:rsid w:val="00302AD2"/>
    <w:rsid w:val="0030690D"/>
    <w:rsid w:val="00331F3F"/>
    <w:rsid w:val="00340849"/>
    <w:rsid w:val="00345FF9"/>
    <w:rsid w:val="0035164D"/>
    <w:rsid w:val="00351B9E"/>
    <w:rsid w:val="00355106"/>
    <w:rsid w:val="00372F82"/>
    <w:rsid w:val="003812FF"/>
    <w:rsid w:val="00383776"/>
    <w:rsid w:val="003923D0"/>
    <w:rsid w:val="00393442"/>
    <w:rsid w:val="0039535F"/>
    <w:rsid w:val="003A5E50"/>
    <w:rsid w:val="003A6F97"/>
    <w:rsid w:val="003A75E0"/>
    <w:rsid w:val="003B0036"/>
    <w:rsid w:val="003C1841"/>
    <w:rsid w:val="003C64B3"/>
    <w:rsid w:val="00414CC7"/>
    <w:rsid w:val="00420766"/>
    <w:rsid w:val="00424EC3"/>
    <w:rsid w:val="0042610A"/>
    <w:rsid w:val="00434897"/>
    <w:rsid w:val="00441885"/>
    <w:rsid w:val="00461EC4"/>
    <w:rsid w:val="00465D8E"/>
    <w:rsid w:val="00470429"/>
    <w:rsid w:val="004728C1"/>
    <w:rsid w:val="004802BF"/>
    <w:rsid w:val="00487569"/>
    <w:rsid w:val="00496980"/>
    <w:rsid w:val="004A7BC6"/>
    <w:rsid w:val="004B1188"/>
    <w:rsid w:val="004B5384"/>
    <w:rsid w:val="004B6709"/>
    <w:rsid w:val="004B6971"/>
    <w:rsid w:val="004D4EC7"/>
    <w:rsid w:val="004D7D7A"/>
    <w:rsid w:val="004E4D83"/>
    <w:rsid w:val="00504767"/>
    <w:rsid w:val="0050587B"/>
    <w:rsid w:val="00507C06"/>
    <w:rsid w:val="00515FCA"/>
    <w:rsid w:val="00521159"/>
    <w:rsid w:val="00521B42"/>
    <w:rsid w:val="00521B6F"/>
    <w:rsid w:val="00523A34"/>
    <w:rsid w:val="00524F94"/>
    <w:rsid w:val="0052720D"/>
    <w:rsid w:val="00544E4C"/>
    <w:rsid w:val="005549E5"/>
    <w:rsid w:val="00555C6E"/>
    <w:rsid w:val="00557430"/>
    <w:rsid w:val="00562388"/>
    <w:rsid w:val="0057606D"/>
    <w:rsid w:val="005762B1"/>
    <w:rsid w:val="00585B8A"/>
    <w:rsid w:val="00591A33"/>
    <w:rsid w:val="00596854"/>
    <w:rsid w:val="005B789F"/>
    <w:rsid w:val="005C0485"/>
    <w:rsid w:val="005C08AB"/>
    <w:rsid w:val="005C4C8F"/>
    <w:rsid w:val="005D6BAF"/>
    <w:rsid w:val="005D7236"/>
    <w:rsid w:val="005E722B"/>
    <w:rsid w:val="006039F1"/>
    <w:rsid w:val="0061791C"/>
    <w:rsid w:val="006225BB"/>
    <w:rsid w:val="00626BB9"/>
    <w:rsid w:val="006348C3"/>
    <w:rsid w:val="006564C2"/>
    <w:rsid w:val="00656DC2"/>
    <w:rsid w:val="00656F48"/>
    <w:rsid w:val="006570EC"/>
    <w:rsid w:val="00666E25"/>
    <w:rsid w:val="00696447"/>
    <w:rsid w:val="006A6724"/>
    <w:rsid w:val="006B4780"/>
    <w:rsid w:val="006C1B59"/>
    <w:rsid w:val="006D0717"/>
    <w:rsid w:val="006D20B4"/>
    <w:rsid w:val="006D2EBD"/>
    <w:rsid w:val="006D51E7"/>
    <w:rsid w:val="006E0B18"/>
    <w:rsid w:val="007028F0"/>
    <w:rsid w:val="00715161"/>
    <w:rsid w:val="007158D8"/>
    <w:rsid w:val="00723B25"/>
    <w:rsid w:val="00727824"/>
    <w:rsid w:val="007318E9"/>
    <w:rsid w:val="00731957"/>
    <w:rsid w:val="007329F7"/>
    <w:rsid w:val="00733671"/>
    <w:rsid w:val="00733F2D"/>
    <w:rsid w:val="00734ACB"/>
    <w:rsid w:val="00734AD6"/>
    <w:rsid w:val="00734EB5"/>
    <w:rsid w:val="00740311"/>
    <w:rsid w:val="00743A4F"/>
    <w:rsid w:val="00744F47"/>
    <w:rsid w:val="0075164A"/>
    <w:rsid w:val="007554A9"/>
    <w:rsid w:val="00756894"/>
    <w:rsid w:val="0076048B"/>
    <w:rsid w:val="00761FBF"/>
    <w:rsid w:val="007759E7"/>
    <w:rsid w:val="007856EC"/>
    <w:rsid w:val="00786D97"/>
    <w:rsid w:val="007A277B"/>
    <w:rsid w:val="007B2CA9"/>
    <w:rsid w:val="007D3A40"/>
    <w:rsid w:val="007E0B35"/>
    <w:rsid w:val="007F3347"/>
    <w:rsid w:val="007F62DA"/>
    <w:rsid w:val="0080729F"/>
    <w:rsid w:val="00822DF9"/>
    <w:rsid w:val="00826D43"/>
    <w:rsid w:val="00833256"/>
    <w:rsid w:val="00834F6A"/>
    <w:rsid w:val="0084087C"/>
    <w:rsid w:val="00841BA1"/>
    <w:rsid w:val="008433F5"/>
    <w:rsid w:val="008517AE"/>
    <w:rsid w:val="00854012"/>
    <w:rsid w:val="00871601"/>
    <w:rsid w:val="00875BE6"/>
    <w:rsid w:val="00876842"/>
    <w:rsid w:val="00883126"/>
    <w:rsid w:val="008939E2"/>
    <w:rsid w:val="00897973"/>
    <w:rsid w:val="008A1428"/>
    <w:rsid w:val="008C15DC"/>
    <w:rsid w:val="008D123C"/>
    <w:rsid w:val="008D1335"/>
    <w:rsid w:val="008D5BC7"/>
    <w:rsid w:val="009042A3"/>
    <w:rsid w:val="00907D52"/>
    <w:rsid w:val="00921656"/>
    <w:rsid w:val="00922779"/>
    <w:rsid w:val="009227B9"/>
    <w:rsid w:val="009267EE"/>
    <w:rsid w:val="00926C7E"/>
    <w:rsid w:val="009278F7"/>
    <w:rsid w:val="00931722"/>
    <w:rsid w:val="00932ADE"/>
    <w:rsid w:val="009701B0"/>
    <w:rsid w:val="009725F2"/>
    <w:rsid w:val="009764AF"/>
    <w:rsid w:val="00982268"/>
    <w:rsid w:val="00986CBF"/>
    <w:rsid w:val="00987746"/>
    <w:rsid w:val="00987E28"/>
    <w:rsid w:val="009A3E77"/>
    <w:rsid w:val="009B0626"/>
    <w:rsid w:val="009B0F71"/>
    <w:rsid w:val="009C3714"/>
    <w:rsid w:val="009D19A5"/>
    <w:rsid w:val="009F2E65"/>
    <w:rsid w:val="00A01C17"/>
    <w:rsid w:val="00A11162"/>
    <w:rsid w:val="00A4130B"/>
    <w:rsid w:val="00A42201"/>
    <w:rsid w:val="00A55853"/>
    <w:rsid w:val="00A6282F"/>
    <w:rsid w:val="00A65776"/>
    <w:rsid w:val="00A6649F"/>
    <w:rsid w:val="00A71370"/>
    <w:rsid w:val="00A9188A"/>
    <w:rsid w:val="00A91DD7"/>
    <w:rsid w:val="00AA1846"/>
    <w:rsid w:val="00AC2F5C"/>
    <w:rsid w:val="00AC63E1"/>
    <w:rsid w:val="00AD0550"/>
    <w:rsid w:val="00AD3597"/>
    <w:rsid w:val="00AD4CCC"/>
    <w:rsid w:val="00AE08FE"/>
    <w:rsid w:val="00AE55B2"/>
    <w:rsid w:val="00AE6EC3"/>
    <w:rsid w:val="00B038FD"/>
    <w:rsid w:val="00B03F6E"/>
    <w:rsid w:val="00B062A3"/>
    <w:rsid w:val="00B107B6"/>
    <w:rsid w:val="00B13F5B"/>
    <w:rsid w:val="00B23F62"/>
    <w:rsid w:val="00B265F0"/>
    <w:rsid w:val="00B33490"/>
    <w:rsid w:val="00B3622F"/>
    <w:rsid w:val="00B61645"/>
    <w:rsid w:val="00B61FB3"/>
    <w:rsid w:val="00B63A27"/>
    <w:rsid w:val="00B70A69"/>
    <w:rsid w:val="00B758B8"/>
    <w:rsid w:val="00B774A5"/>
    <w:rsid w:val="00B90BF5"/>
    <w:rsid w:val="00B93F8D"/>
    <w:rsid w:val="00BA0559"/>
    <w:rsid w:val="00BA0673"/>
    <w:rsid w:val="00BA3396"/>
    <w:rsid w:val="00BA3E88"/>
    <w:rsid w:val="00BC4718"/>
    <w:rsid w:val="00BD3DD5"/>
    <w:rsid w:val="00C110AF"/>
    <w:rsid w:val="00C11C9D"/>
    <w:rsid w:val="00C12CBA"/>
    <w:rsid w:val="00C23B7D"/>
    <w:rsid w:val="00C30811"/>
    <w:rsid w:val="00C30EB0"/>
    <w:rsid w:val="00C310D1"/>
    <w:rsid w:val="00C357B6"/>
    <w:rsid w:val="00C42640"/>
    <w:rsid w:val="00C47467"/>
    <w:rsid w:val="00C634C9"/>
    <w:rsid w:val="00C64EF9"/>
    <w:rsid w:val="00C720B6"/>
    <w:rsid w:val="00C729A7"/>
    <w:rsid w:val="00C76BE5"/>
    <w:rsid w:val="00C872DE"/>
    <w:rsid w:val="00C87601"/>
    <w:rsid w:val="00C9283F"/>
    <w:rsid w:val="00CA04EE"/>
    <w:rsid w:val="00CA290C"/>
    <w:rsid w:val="00CB43BF"/>
    <w:rsid w:val="00CB6586"/>
    <w:rsid w:val="00CC2714"/>
    <w:rsid w:val="00CC500E"/>
    <w:rsid w:val="00CC7D18"/>
    <w:rsid w:val="00CD3F1C"/>
    <w:rsid w:val="00CD5795"/>
    <w:rsid w:val="00CD5A05"/>
    <w:rsid w:val="00CE2835"/>
    <w:rsid w:val="00CF1887"/>
    <w:rsid w:val="00CF377B"/>
    <w:rsid w:val="00D009D7"/>
    <w:rsid w:val="00D03394"/>
    <w:rsid w:val="00D25E9C"/>
    <w:rsid w:val="00D263B5"/>
    <w:rsid w:val="00D3474E"/>
    <w:rsid w:val="00D34A60"/>
    <w:rsid w:val="00D40112"/>
    <w:rsid w:val="00D40304"/>
    <w:rsid w:val="00D40D15"/>
    <w:rsid w:val="00D55BA9"/>
    <w:rsid w:val="00D55C22"/>
    <w:rsid w:val="00D7028F"/>
    <w:rsid w:val="00D71774"/>
    <w:rsid w:val="00D7667A"/>
    <w:rsid w:val="00D778A9"/>
    <w:rsid w:val="00D829D2"/>
    <w:rsid w:val="00D8698D"/>
    <w:rsid w:val="00D94323"/>
    <w:rsid w:val="00DA5715"/>
    <w:rsid w:val="00DC1391"/>
    <w:rsid w:val="00DC2852"/>
    <w:rsid w:val="00DC5F22"/>
    <w:rsid w:val="00DD07EE"/>
    <w:rsid w:val="00DD6611"/>
    <w:rsid w:val="00DE72C3"/>
    <w:rsid w:val="00DF2DAD"/>
    <w:rsid w:val="00DF428E"/>
    <w:rsid w:val="00E155CF"/>
    <w:rsid w:val="00E201DA"/>
    <w:rsid w:val="00E4598B"/>
    <w:rsid w:val="00E73560"/>
    <w:rsid w:val="00E83D8E"/>
    <w:rsid w:val="00E929BE"/>
    <w:rsid w:val="00EA4FC7"/>
    <w:rsid w:val="00EB5454"/>
    <w:rsid w:val="00EB5B12"/>
    <w:rsid w:val="00EC1492"/>
    <w:rsid w:val="00EC5B17"/>
    <w:rsid w:val="00EE043E"/>
    <w:rsid w:val="00EE3898"/>
    <w:rsid w:val="00EF45C1"/>
    <w:rsid w:val="00EF64B7"/>
    <w:rsid w:val="00F018A5"/>
    <w:rsid w:val="00F03DD9"/>
    <w:rsid w:val="00F22B59"/>
    <w:rsid w:val="00F23461"/>
    <w:rsid w:val="00F24DA5"/>
    <w:rsid w:val="00F254AC"/>
    <w:rsid w:val="00F40D79"/>
    <w:rsid w:val="00F53A7F"/>
    <w:rsid w:val="00F56E31"/>
    <w:rsid w:val="00F663B8"/>
    <w:rsid w:val="00F72F7B"/>
    <w:rsid w:val="00F74CB6"/>
    <w:rsid w:val="00F862E9"/>
    <w:rsid w:val="00FA1CF7"/>
    <w:rsid w:val="00FA3755"/>
    <w:rsid w:val="00FB6BC9"/>
    <w:rsid w:val="00FB6E4A"/>
    <w:rsid w:val="00FC1BD1"/>
    <w:rsid w:val="00FD0559"/>
    <w:rsid w:val="00FF5D82"/>
    <w:rsid w:val="032B4A6B"/>
    <w:rsid w:val="04715A16"/>
    <w:rsid w:val="0961570C"/>
    <w:rsid w:val="0A5A3268"/>
    <w:rsid w:val="0BFE15BD"/>
    <w:rsid w:val="177D6A8C"/>
    <w:rsid w:val="1CE333A6"/>
    <w:rsid w:val="1D6365C3"/>
    <w:rsid w:val="258D0DEE"/>
    <w:rsid w:val="26C3300D"/>
    <w:rsid w:val="283F6B85"/>
    <w:rsid w:val="28401514"/>
    <w:rsid w:val="2AD47D9D"/>
    <w:rsid w:val="2AE02EDC"/>
    <w:rsid w:val="35C502A3"/>
    <w:rsid w:val="3830554B"/>
    <w:rsid w:val="3F380C32"/>
    <w:rsid w:val="3F6E168E"/>
    <w:rsid w:val="3FA22394"/>
    <w:rsid w:val="44CD5CD2"/>
    <w:rsid w:val="468A4215"/>
    <w:rsid w:val="52AB1893"/>
    <w:rsid w:val="5CB231E0"/>
    <w:rsid w:val="5CE65D20"/>
    <w:rsid w:val="5FAB2866"/>
    <w:rsid w:val="624D3278"/>
    <w:rsid w:val="674F2D41"/>
    <w:rsid w:val="69A027E7"/>
    <w:rsid w:val="6CCD7ADF"/>
    <w:rsid w:val="72DD76A3"/>
    <w:rsid w:val="74FD633D"/>
    <w:rsid w:val="75854C2A"/>
    <w:rsid w:val="798875CA"/>
    <w:rsid w:val="7AFD5317"/>
    <w:rsid w:val="7D3514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E4CA24DB-EF86-45BA-AFB0-3DCDE622BB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Title" w:qFormat="1"/>
    <w:lsdException w:name="Default Paragraph Font"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jc w:val="both"/>
    </w:pPr>
    <w:rPr>
      <w:kern w:val="2"/>
      <w:sz w:val="21"/>
    </w:rPr>
  </w:style>
  <w:style w:type="character" w:default="1" w:styleId="a0">
    <w:name w:val="Default Paragraph Font"/>
    <w:uiPriority w:val="1"/>
    <w:unhideWhenUsed/>
  </w:style>
  <w:style w:type="table" w:default="1" w:styleId="a1">
    <w:name w:val="Normal Table"/>
    <w:uiPriority w:val="99"/>
    <w:unhideWhenUsed/>
    <w:tblPr>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pPr>
      <w:jc w:val="left"/>
    </w:pPr>
  </w:style>
  <w:style w:type="character" w:customStyle="1" w:styleId="Char">
    <w:name w:val="批注文字 Char"/>
    <w:link w:val="a3"/>
    <w:rPr>
      <w:kern w:val="2"/>
      <w:sz w:val="21"/>
    </w:rPr>
  </w:style>
  <w:style w:type="paragraph" w:styleId="a4">
    <w:name w:val="Balloon Text"/>
    <w:basedOn w:val="a"/>
    <w:link w:val="Char0"/>
    <w:rPr>
      <w:sz w:val="18"/>
      <w:szCs w:val="18"/>
    </w:rPr>
  </w:style>
  <w:style w:type="character" w:customStyle="1" w:styleId="Char0">
    <w:name w:val="批注框文本 Char"/>
    <w:link w:val="a4"/>
    <w:rPr>
      <w:kern w:val="2"/>
      <w:sz w:val="18"/>
      <w:szCs w:val="18"/>
    </w:rPr>
  </w:style>
  <w:style w:type="paragraph" w:styleId="a5">
    <w:name w:val="footer"/>
    <w:basedOn w:val="a"/>
    <w:link w:val="Char1"/>
    <w:uiPriority w:val="99"/>
    <w:qFormat/>
    <w:pPr>
      <w:tabs>
        <w:tab w:val="center" w:pos="4153"/>
        <w:tab w:val="right" w:pos="8306"/>
      </w:tabs>
      <w:snapToGrid w:val="0"/>
      <w:jc w:val="left"/>
    </w:pPr>
    <w:rPr>
      <w:sz w:val="18"/>
    </w:rPr>
  </w:style>
  <w:style w:type="character" w:customStyle="1" w:styleId="Char1">
    <w:name w:val="页脚 Char"/>
    <w:link w:val="a5"/>
    <w:uiPriority w:val="99"/>
    <w:rPr>
      <w:kern w:val="2"/>
      <w:sz w:val="18"/>
    </w:rPr>
  </w:style>
  <w:style w:type="paragraph" w:styleId="a6">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7">
    <w:name w:val="annotation subject"/>
    <w:basedOn w:val="a3"/>
    <w:next w:val="a3"/>
    <w:link w:val="Char2"/>
    <w:rPr>
      <w:b/>
      <w:bCs/>
    </w:rPr>
  </w:style>
  <w:style w:type="character" w:customStyle="1" w:styleId="Char2">
    <w:name w:val="批注主题 Char"/>
    <w:link w:val="a7"/>
    <w:rPr>
      <w:b/>
      <w:bCs/>
      <w:kern w:val="2"/>
      <w:sz w:val="21"/>
    </w:rPr>
  </w:style>
  <w:style w:type="character" w:styleId="a8">
    <w:name w:val="annotation reference"/>
    <w:rPr>
      <w:sz w:val="21"/>
      <w:szCs w:val="21"/>
    </w:rPr>
  </w:style>
  <w:style w:type="character" w:customStyle="1" w:styleId="font31">
    <w:name w:val="font31"/>
    <w:qFormat/>
    <w:rPr>
      <w:rFonts w:ascii="宋体" w:eastAsia="宋体" w:hAnsi="宋体" w:cs="宋体" w:hint="eastAsia"/>
      <w:color w:val="000000"/>
      <w:sz w:val="20"/>
      <w:szCs w:val="20"/>
      <w:u w:val="none"/>
    </w:rPr>
  </w:style>
  <w:style w:type="paragraph" w:customStyle="1" w:styleId="Default">
    <w:name w:val="Default"/>
    <w:uiPriority w:val="99"/>
    <w:unhideWhenUsed/>
    <w:qFormat/>
    <w:pPr>
      <w:widowControl w:val="0"/>
      <w:autoSpaceDE w:val="0"/>
      <w:autoSpaceDN w:val="0"/>
      <w:adjustRightInd w:val="0"/>
    </w:pPr>
    <w:rPr>
      <w:rFonts w:ascii="宋体" w:hAnsi="宋体" w:hint="eastAsia"/>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540</Words>
  <Characters>3083</Characters>
  <Application>Microsoft Office Word</Application>
  <DocSecurity>0</DocSecurity>
  <Lines>25</Lines>
  <Paragraphs>7</Paragraphs>
  <ScaleCrop>false</ScaleCrop>
  <Company>微软中国</Company>
  <LinksUpToDate>false</LinksUpToDate>
  <CharactersWithSpaces>3616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Gao</dc:creator>
  <cp:keywords/>
  <cp:lastModifiedBy>王梓</cp:lastModifiedBy>
  <cp:revision>2</cp:revision>
  <cp:lastPrinted>2024-04-18T05:56:00Z</cp:lastPrinted>
  <dcterms:created xsi:type="dcterms:W3CDTF">2025-04-24T07:50:00Z</dcterms:created>
  <dcterms:modified xsi:type="dcterms:W3CDTF">2025-04-24T07:50:00Z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KSOTemplateDocerSaveRecord">
    <vt:lpwstr>eyJoZGlkIjoiMWU1MTM2YmJkMDcwY2QxZjIwOGNlNWY2NGQwMDczMzkiLCJ1c2VySWQiOiIxNjg2NjAxNTI1In0=</vt:lpwstr>
  </property>
  <property fmtid="{D5CDD505-2E9C-101B-9397-08002B2CF9AE}" pid="4" name="ICV">
    <vt:lpwstr>0307F3FAECF24F6882807511F4ABFCC8_12</vt:lpwstr>
  </property>
</Properties>
</file>