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985E72" w14:textId="77777777" w:rsidR="00A20989" w:rsidRDefault="000141D7" w:rsidP="004F534C">
      <w:pPr>
        <w:spacing w:line="360" w:lineRule="auto"/>
        <w:jc w:val="center"/>
        <w:rPr>
          <w:rFonts w:ascii="Times New Roman" w:hAnsi="Times New Roman"/>
          <w:b/>
          <w:sz w:val="32"/>
          <w:szCs w:val="32"/>
        </w:rPr>
      </w:pPr>
      <w:r>
        <w:rPr>
          <w:rFonts w:ascii="Times New Roman" w:hAnsi="Times New Roman"/>
          <w:b/>
          <w:sz w:val="32"/>
          <w:szCs w:val="32"/>
        </w:rPr>
        <w:t>渤海水业股份有限公司</w:t>
      </w:r>
    </w:p>
    <w:p w14:paraId="2CB56D13" w14:textId="77777777" w:rsidR="00A20989" w:rsidRDefault="000141D7" w:rsidP="004F534C">
      <w:pPr>
        <w:spacing w:line="360" w:lineRule="auto"/>
        <w:jc w:val="center"/>
        <w:rPr>
          <w:rFonts w:ascii="Times New Roman" w:hAnsi="Times New Roman"/>
          <w:b/>
          <w:sz w:val="32"/>
          <w:szCs w:val="32"/>
        </w:rPr>
      </w:pPr>
      <w:r>
        <w:rPr>
          <w:rFonts w:ascii="Times New Roman" w:hAnsi="Times New Roman"/>
          <w:b/>
          <w:sz w:val="32"/>
          <w:szCs w:val="32"/>
        </w:rPr>
        <w:t>2024</w:t>
      </w:r>
      <w:r>
        <w:rPr>
          <w:rFonts w:ascii="Times New Roman" w:hAnsi="Times New Roman"/>
          <w:b/>
          <w:sz w:val="32"/>
          <w:szCs w:val="32"/>
        </w:rPr>
        <w:t>年度监事会工作报告</w:t>
      </w:r>
    </w:p>
    <w:p w14:paraId="76BBC13D" w14:textId="77777777" w:rsidR="00A20989" w:rsidRDefault="00A20989" w:rsidP="004F534C">
      <w:pPr>
        <w:spacing w:line="360" w:lineRule="auto"/>
        <w:rPr>
          <w:rFonts w:ascii="Times New Roman" w:hAnsi="Times New Roman"/>
          <w:b/>
          <w:sz w:val="28"/>
          <w:szCs w:val="28"/>
        </w:rPr>
      </w:pPr>
    </w:p>
    <w:p w14:paraId="74D57305"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2024</w:t>
      </w:r>
      <w:r>
        <w:rPr>
          <w:rFonts w:ascii="Times New Roman" w:hAnsi="Times New Roman"/>
          <w:sz w:val="24"/>
          <w:szCs w:val="24"/>
        </w:rPr>
        <w:t>年度，公司监事会根据《公司法》</w:t>
      </w:r>
      <w:r>
        <w:rPr>
          <w:rFonts w:ascii="Times New Roman" w:hAnsi="Times New Roman" w:hint="eastAsia"/>
          <w:sz w:val="24"/>
          <w:szCs w:val="24"/>
        </w:rPr>
        <w:t>和</w:t>
      </w:r>
      <w:r>
        <w:rPr>
          <w:rFonts w:ascii="Times New Roman" w:hAnsi="Times New Roman"/>
          <w:sz w:val="24"/>
          <w:szCs w:val="24"/>
        </w:rPr>
        <w:t>《公司章程》</w:t>
      </w:r>
      <w:r>
        <w:rPr>
          <w:rFonts w:ascii="Times New Roman" w:hAnsi="Times New Roman" w:hint="eastAsia"/>
          <w:sz w:val="24"/>
          <w:szCs w:val="24"/>
        </w:rPr>
        <w:t>、</w:t>
      </w:r>
      <w:r>
        <w:rPr>
          <w:rFonts w:ascii="Times New Roman" w:hAnsi="Times New Roman"/>
          <w:sz w:val="24"/>
          <w:szCs w:val="24"/>
        </w:rPr>
        <w:t>《监事会议事规则》等相关规定，本着对全体股东负责的精神，认真履行《公司章程》赋予的监事职权，围绕公司未来发展战略和</w:t>
      </w:r>
      <w:r>
        <w:rPr>
          <w:rFonts w:ascii="Times New Roman" w:hAnsi="Times New Roman"/>
          <w:sz w:val="24"/>
          <w:szCs w:val="24"/>
        </w:rPr>
        <w:t>2024</w:t>
      </w:r>
      <w:r>
        <w:rPr>
          <w:rFonts w:ascii="Times New Roman" w:hAnsi="Times New Roman"/>
          <w:sz w:val="24"/>
          <w:szCs w:val="24"/>
        </w:rPr>
        <w:t>年工作计划，积极有效地开展监事会工作。在报告期内，监事会对公司的生产经营情况、各项决策程序、依法运作情况、财务状况以及内部管理制度、公司董事和高级管理人员的履职情况等进行了监督和核查，切实维护了公司和股东的合法权益。现将</w:t>
      </w:r>
      <w:r>
        <w:rPr>
          <w:rFonts w:ascii="Times New Roman" w:hAnsi="Times New Roman"/>
          <w:sz w:val="24"/>
          <w:szCs w:val="24"/>
        </w:rPr>
        <w:t>2024</w:t>
      </w:r>
      <w:r>
        <w:rPr>
          <w:rFonts w:ascii="Times New Roman" w:hAnsi="Times New Roman"/>
          <w:sz w:val="24"/>
          <w:szCs w:val="24"/>
        </w:rPr>
        <w:t>年度监事会的主要工作报告如下：</w:t>
      </w:r>
    </w:p>
    <w:p w14:paraId="6CD0672E" w14:textId="77777777" w:rsidR="00A20989" w:rsidRDefault="000141D7" w:rsidP="004F534C">
      <w:pPr>
        <w:spacing w:line="360" w:lineRule="auto"/>
        <w:ind w:firstLineChars="200" w:firstLine="482"/>
        <w:rPr>
          <w:rFonts w:ascii="Times New Roman" w:hAnsi="Times New Roman"/>
          <w:b/>
          <w:sz w:val="24"/>
          <w:szCs w:val="24"/>
        </w:rPr>
      </w:pPr>
      <w:r>
        <w:rPr>
          <w:rFonts w:ascii="Times New Roman" w:hAnsi="Times New Roman"/>
          <w:b/>
          <w:sz w:val="24"/>
          <w:szCs w:val="24"/>
        </w:rPr>
        <w:t>一、召开监事会会议情况</w:t>
      </w:r>
      <w:r>
        <w:rPr>
          <w:rFonts w:ascii="Times New Roman" w:hAnsi="Times New Roman"/>
          <w:b/>
          <w:sz w:val="24"/>
          <w:szCs w:val="24"/>
        </w:rPr>
        <w:t xml:space="preserve"> </w:t>
      </w:r>
    </w:p>
    <w:p w14:paraId="3489FBDA"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2024</w:t>
      </w:r>
      <w:r>
        <w:rPr>
          <w:rFonts w:ascii="Times New Roman" w:hAnsi="Times New Roman"/>
          <w:sz w:val="24"/>
          <w:szCs w:val="24"/>
        </w:rPr>
        <w:t>年，公司监事会共召开了</w:t>
      </w:r>
      <w:r>
        <w:rPr>
          <w:rFonts w:ascii="Times New Roman" w:hAnsi="Times New Roman"/>
          <w:sz w:val="24"/>
          <w:szCs w:val="24"/>
        </w:rPr>
        <w:t>5</w:t>
      </w:r>
      <w:r>
        <w:rPr>
          <w:rFonts w:ascii="Times New Roman" w:hAnsi="Times New Roman"/>
          <w:sz w:val="24"/>
          <w:szCs w:val="24"/>
        </w:rPr>
        <w:t>次会议，会议采用通讯方式投票。公司</w:t>
      </w:r>
      <w:r>
        <w:rPr>
          <w:rFonts w:ascii="Times New Roman" w:hAnsi="Times New Roman" w:hint="eastAsia"/>
          <w:sz w:val="24"/>
          <w:szCs w:val="24"/>
        </w:rPr>
        <w:t>3</w:t>
      </w:r>
      <w:r>
        <w:rPr>
          <w:rFonts w:ascii="Times New Roman" w:hAnsi="Times New Roman"/>
          <w:sz w:val="24"/>
          <w:szCs w:val="24"/>
        </w:rPr>
        <w:t>位监事出席了</w:t>
      </w:r>
      <w:r>
        <w:rPr>
          <w:rFonts w:ascii="Times New Roman" w:hAnsi="Times New Roman"/>
          <w:sz w:val="24"/>
          <w:szCs w:val="24"/>
        </w:rPr>
        <w:t>2024</w:t>
      </w:r>
      <w:r>
        <w:rPr>
          <w:rFonts w:ascii="Times New Roman" w:hAnsi="Times New Roman"/>
          <w:sz w:val="24"/>
          <w:szCs w:val="24"/>
        </w:rPr>
        <w:t>年所有监事会会议，通过通讯方式表决意见，完成了相关决议事项的审议和信息披露工作，具体情况如下：</w:t>
      </w:r>
      <w:r>
        <w:rPr>
          <w:rFonts w:ascii="Times New Roman" w:hAnsi="Times New Roman"/>
          <w:sz w:val="24"/>
          <w:szCs w:val="24"/>
        </w:rPr>
        <w:t xml:space="preserve"> </w:t>
      </w:r>
    </w:p>
    <w:p w14:paraId="492A1BD7" w14:textId="52DC3754" w:rsidR="00A20989" w:rsidRDefault="000141D7" w:rsidP="004F534C">
      <w:pPr>
        <w:pStyle w:val="Default"/>
        <w:spacing w:line="360" w:lineRule="auto"/>
        <w:ind w:firstLineChars="200" w:firstLine="480"/>
        <w:jc w:val="both"/>
        <w:rPr>
          <w:rFonts w:ascii="Times New Roman" w:hAnsi="Times New Roman" w:cs="Times New Roman"/>
          <w:color w:val="auto"/>
          <w:kern w:val="2"/>
        </w:rPr>
      </w:pPr>
      <w:r>
        <w:rPr>
          <w:rFonts w:ascii="Times New Roman" w:hAnsi="Times New Roman" w:cs="Times New Roman"/>
          <w:color w:val="auto"/>
          <w:kern w:val="2"/>
        </w:rPr>
        <w:t>（一）</w:t>
      </w:r>
      <w:r>
        <w:rPr>
          <w:rFonts w:ascii="Times New Roman" w:hAnsi="Times New Roman" w:cs="Times New Roman"/>
          <w:color w:val="auto"/>
          <w:kern w:val="2"/>
        </w:rPr>
        <w:t>2024</w:t>
      </w:r>
      <w:r>
        <w:rPr>
          <w:rFonts w:ascii="Times New Roman" w:hAnsi="Times New Roman" w:cs="Times New Roman"/>
          <w:color w:val="auto"/>
          <w:kern w:val="2"/>
        </w:rPr>
        <w:t>年</w:t>
      </w:r>
      <w:r>
        <w:rPr>
          <w:rFonts w:ascii="Times New Roman" w:hAnsi="Times New Roman" w:cs="Times New Roman"/>
          <w:color w:val="auto"/>
          <w:kern w:val="2"/>
        </w:rPr>
        <w:t>1</w:t>
      </w:r>
      <w:r>
        <w:rPr>
          <w:rFonts w:ascii="Times New Roman" w:hAnsi="Times New Roman" w:cs="Times New Roman"/>
          <w:color w:val="auto"/>
          <w:kern w:val="2"/>
        </w:rPr>
        <w:t>月</w:t>
      </w:r>
      <w:r>
        <w:rPr>
          <w:rFonts w:ascii="Times New Roman" w:hAnsi="Times New Roman" w:cs="Times New Roman" w:hint="eastAsia"/>
          <w:color w:val="auto"/>
          <w:kern w:val="2"/>
        </w:rPr>
        <w:t>12</w:t>
      </w:r>
      <w:r>
        <w:rPr>
          <w:rFonts w:ascii="Times New Roman" w:hAnsi="Times New Roman" w:cs="Times New Roman"/>
          <w:color w:val="auto"/>
          <w:kern w:val="2"/>
        </w:rPr>
        <w:t>日，公司召开了第</w:t>
      </w:r>
      <w:r>
        <w:rPr>
          <w:rFonts w:ascii="Times New Roman" w:hAnsi="Times New Roman" w:cs="Times New Roman" w:hint="eastAsia"/>
          <w:color w:val="auto"/>
          <w:kern w:val="2"/>
        </w:rPr>
        <w:t>八</w:t>
      </w:r>
      <w:r>
        <w:rPr>
          <w:rFonts w:ascii="Times New Roman" w:hAnsi="Times New Roman" w:cs="Times New Roman"/>
          <w:color w:val="auto"/>
          <w:kern w:val="2"/>
        </w:rPr>
        <w:t>届监事会第</w:t>
      </w:r>
      <w:r>
        <w:rPr>
          <w:rFonts w:ascii="Times New Roman" w:hAnsi="Times New Roman" w:cs="Times New Roman" w:hint="eastAsia"/>
          <w:color w:val="auto"/>
          <w:kern w:val="2"/>
        </w:rPr>
        <w:t>五</w:t>
      </w:r>
      <w:r>
        <w:rPr>
          <w:rFonts w:ascii="Times New Roman" w:hAnsi="Times New Roman" w:cs="Times New Roman"/>
          <w:color w:val="auto"/>
          <w:kern w:val="2"/>
        </w:rPr>
        <w:t>次</w:t>
      </w:r>
      <w:r>
        <w:rPr>
          <w:rFonts w:ascii="Times New Roman" w:hAnsi="Times New Roman" w:cs="Times New Roman" w:hint="eastAsia"/>
          <w:color w:val="auto"/>
          <w:kern w:val="2"/>
        </w:rPr>
        <w:t>（临时）</w:t>
      </w:r>
      <w:r>
        <w:rPr>
          <w:rFonts w:ascii="Times New Roman" w:hAnsi="Times New Roman" w:cs="Times New Roman"/>
          <w:color w:val="auto"/>
          <w:kern w:val="2"/>
        </w:rPr>
        <w:t>会议，会议审议通过了《</w:t>
      </w:r>
      <w:r>
        <w:rPr>
          <w:rFonts w:ascii="Times New Roman" w:hAnsi="Times New Roman" w:cs="Times New Roman" w:hint="eastAsia"/>
          <w:color w:val="auto"/>
          <w:kern w:val="2"/>
        </w:rPr>
        <w:t>关于公司符合以简易程序向特定对象发行股票条件的议案</w:t>
      </w:r>
      <w:r>
        <w:rPr>
          <w:rFonts w:ascii="Times New Roman" w:hAnsi="Times New Roman" w:cs="Times New Roman"/>
          <w:color w:val="auto"/>
          <w:kern w:val="2"/>
        </w:rPr>
        <w:t>》、《</w:t>
      </w:r>
      <w:r>
        <w:rPr>
          <w:rFonts w:ascii="Times New Roman" w:hAnsi="Times New Roman" w:cs="Times New Roman" w:hint="eastAsia"/>
          <w:color w:val="auto"/>
          <w:kern w:val="2"/>
        </w:rPr>
        <w:t>关于公司</w:t>
      </w:r>
      <w:r>
        <w:rPr>
          <w:rFonts w:ascii="Times New Roman" w:hAnsi="Times New Roman" w:cs="Times New Roman" w:hint="eastAsia"/>
          <w:color w:val="auto"/>
          <w:kern w:val="2"/>
        </w:rPr>
        <w:t>2024</w:t>
      </w:r>
      <w:r>
        <w:rPr>
          <w:rFonts w:ascii="Times New Roman" w:hAnsi="Times New Roman" w:cs="Times New Roman" w:hint="eastAsia"/>
          <w:color w:val="auto"/>
          <w:kern w:val="2"/>
        </w:rPr>
        <w:t>年度以简易程序向特定对象发行股票方案的议案</w:t>
      </w:r>
      <w:r>
        <w:rPr>
          <w:rFonts w:ascii="Times New Roman" w:hAnsi="Times New Roman" w:cs="Times New Roman"/>
          <w:color w:val="auto"/>
          <w:kern w:val="2"/>
        </w:rPr>
        <w:t>》</w:t>
      </w:r>
      <w:r>
        <w:rPr>
          <w:rFonts w:ascii="Times New Roman" w:hAnsi="Times New Roman" w:cs="Times New Roman" w:hint="eastAsia"/>
          <w:color w:val="auto"/>
          <w:kern w:val="2"/>
        </w:rPr>
        <w:t>、《关于公司</w:t>
      </w:r>
      <w:r>
        <w:rPr>
          <w:rFonts w:ascii="Times New Roman" w:hAnsi="Times New Roman" w:cs="Times New Roman" w:hint="eastAsia"/>
          <w:color w:val="auto"/>
          <w:kern w:val="2"/>
        </w:rPr>
        <w:t>2024</w:t>
      </w:r>
      <w:r>
        <w:rPr>
          <w:rFonts w:ascii="Times New Roman" w:hAnsi="Times New Roman" w:cs="Times New Roman" w:hint="eastAsia"/>
          <w:color w:val="auto"/>
          <w:kern w:val="2"/>
        </w:rPr>
        <w:t>年度以简易程序向特定对象发行股票预案的议案》、《关于公司</w:t>
      </w:r>
      <w:r>
        <w:rPr>
          <w:rFonts w:ascii="Times New Roman" w:hAnsi="Times New Roman" w:cs="Times New Roman" w:hint="eastAsia"/>
          <w:color w:val="auto"/>
          <w:kern w:val="2"/>
        </w:rPr>
        <w:t>2024</w:t>
      </w:r>
      <w:r>
        <w:rPr>
          <w:rFonts w:ascii="Times New Roman" w:hAnsi="Times New Roman" w:cs="Times New Roman" w:hint="eastAsia"/>
          <w:color w:val="auto"/>
          <w:kern w:val="2"/>
        </w:rPr>
        <w:t>年度以简易程序向特定对象发行股票方案论证分析报告的议案》、《关于公司</w:t>
      </w:r>
      <w:r>
        <w:rPr>
          <w:rFonts w:ascii="Times New Roman" w:hAnsi="Times New Roman" w:cs="Times New Roman" w:hint="eastAsia"/>
          <w:color w:val="auto"/>
          <w:kern w:val="2"/>
        </w:rPr>
        <w:t>2024</w:t>
      </w:r>
      <w:r>
        <w:rPr>
          <w:rFonts w:ascii="Times New Roman" w:hAnsi="Times New Roman" w:cs="Times New Roman" w:hint="eastAsia"/>
          <w:color w:val="auto"/>
          <w:kern w:val="2"/>
        </w:rPr>
        <w:t>年度以简易程序向特定对象发行股票募集资金使用可行性分析报告的议案》、《关于公司</w:t>
      </w:r>
      <w:r>
        <w:rPr>
          <w:rFonts w:ascii="Times New Roman" w:hAnsi="Times New Roman" w:cs="Times New Roman" w:hint="eastAsia"/>
          <w:color w:val="auto"/>
          <w:kern w:val="2"/>
        </w:rPr>
        <w:t>2024</w:t>
      </w:r>
      <w:r>
        <w:rPr>
          <w:rFonts w:ascii="Times New Roman" w:hAnsi="Times New Roman" w:cs="Times New Roman" w:hint="eastAsia"/>
          <w:color w:val="auto"/>
          <w:kern w:val="2"/>
        </w:rPr>
        <w:t>年度以简易程序向特定对象发行股票摊薄即期回报的风险提示及填补回报措施和相关主体承诺的议案》、《未来三年（</w:t>
      </w:r>
      <w:r>
        <w:rPr>
          <w:rFonts w:ascii="Times New Roman" w:hAnsi="Times New Roman" w:cs="Times New Roman" w:hint="eastAsia"/>
          <w:color w:val="auto"/>
          <w:kern w:val="2"/>
        </w:rPr>
        <w:t>2023</w:t>
      </w:r>
      <w:r w:rsidR="00EA4DB1">
        <w:rPr>
          <w:rFonts w:ascii="Times New Roman" w:hAnsi="Times New Roman" w:cs="Times New Roman" w:hint="eastAsia"/>
          <w:color w:val="auto"/>
          <w:kern w:val="2"/>
        </w:rPr>
        <w:t>年</w:t>
      </w:r>
      <w:r>
        <w:rPr>
          <w:rFonts w:ascii="Times New Roman" w:hAnsi="Times New Roman" w:cs="Times New Roman" w:hint="eastAsia"/>
          <w:color w:val="auto"/>
          <w:kern w:val="2"/>
        </w:rPr>
        <w:t>-2025</w:t>
      </w:r>
      <w:r>
        <w:rPr>
          <w:rFonts w:ascii="Times New Roman" w:hAnsi="Times New Roman" w:cs="Times New Roman" w:hint="eastAsia"/>
          <w:color w:val="auto"/>
          <w:kern w:val="2"/>
        </w:rPr>
        <w:t>年）股东回报规划的议案》、《关于无需编制前次募集资金使用情况报告的议案》；</w:t>
      </w:r>
    </w:p>
    <w:p w14:paraId="28CE6B51" w14:textId="77777777" w:rsidR="00A20989" w:rsidRDefault="000141D7" w:rsidP="004F534C">
      <w:pPr>
        <w:pStyle w:val="Default"/>
        <w:spacing w:line="360" w:lineRule="auto"/>
        <w:ind w:firstLineChars="200" w:firstLine="480"/>
        <w:jc w:val="both"/>
        <w:rPr>
          <w:rFonts w:ascii="Times New Roman" w:hAnsi="Times New Roman" w:cs="Times New Roman"/>
          <w:color w:val="auto"/>
          <w:kern w:val="2"/>
        </w:rPr>
      </w:pPr>
      <w:r>
        <w:rPr>
          <w:rFonts w:ascii="Times New Roman" w:hAnsi="Times New Roman" w:cs="Times New Roman"/>
          <w:color w:val="auto"/>
          <w:kern w:val="2"/>
        </w:rPr>
        <w:t>（二）</w:t>
      </w:r>
      <w:r>
        <w:rPr>
          <w:rFonts w:ascii="Times New Roman" w:hAnsi="Times New Roman" w:cs="Times New Roman"/>
          <w:color w:val="auto"/>
          <w:kern w:val="2"/>
        </w:rPr>
        <w:t>2024</w:t>
      </w:r>
      <w:r>
        <w:rPr>
          <w:rFonts w:ascii="Times New Roman" w:hAnsi="Times New Roman" w:cs="Times New Roman"/>
          <w:color w:val="auto"/>
          <w:kern w:val="2"/>
        </w:rPr>
        <w:t>年</w:t>
      </w:r>
      <w:r>
        <w:rPr>
          <w:rFonts w:ascii="Times New Roman" w:hAnsi="Times New Roman" w:cs="Times New Roman" w:hint="eastAsia"/>
          <w:color w:val="auto"/>
          <w:kern w:val="2"/>
        </w:rPr>
        <w:t>4</w:t>
      </w:r>
      <w:r>
        <w:rPr>
          <w:rFonts w:ascii="Times New Roman" w:hAnsi="Times New Roman" w:cs="Times New Roman"/>
          <w:color w:val="auto"/>
          <w:kern w:val="2"/>
        </w:rPr>
        <w:t>月</w:t>
      </w:r>
      <w:r>
        <w:rPr>
          <w:rFonts w:ascii="Times New Roman" w:hAnsi="Times New Roman" w:cs="Times New Roman" w:hint="eastAsia"/>
          <w:color w:val="auto"/>
          <w:kern w:val="2"/>
        </w:rPr>
        <w:t>29</w:t>
      </w:r>
      <w:r>
        <w:rPr>
          <w:rFonts w:ascii="Times New Roman" w:hAnsi="Times New Roman" w:cs="Times New Roman"/>
          <w:color w:val="auto"/>
          <w:kern w:val="2"/>
        </w:rPr>
        <w:t>日，公司召开了第</w:t>
      </w:r>
      <w:r>
        <w:rPr>
          <w:rFonts w:ascii="Times New Roman" w:hAnsi="Times New Roman" w:cs="Times New Roman" w:hint="eastAsia"/>
          <w:color w:val="auto"/>
          <w:kern w:val="2"/>
        </w:rPr>
        <w:t>八</w:t>
      </w:r>
      <w:r>
        <w:rPr>
          <w:rFonts w:ascii="Times New Roman" w:hAnsi="Times New Roman" w:cs="Times New Roman"/>
          <w:color w:val="auto"/>
          <w:kern w:val="2"/>
        </w:rPr>
        <w:t>届监事会第</w:t>
      </w:r>
      <w:r>
        <w:rPr>
          <w:rFonts w:ascii="Times New Roman" w:hAnsi="Times New Roman" w:cs="Times New Roman" w:hint="eastAsia"/>
          <w:color w:val="auto"/>
          <w:kern w:val="2"/>
        </w:rPr>
        <w:t>六</w:t>
      </w:r>
      <w:r>
        <w:rPr>
          <w:rFonts w:ascii="Times New Roman" w:hAnsi="Times New Roman" w:cs="Times New Roman"/>
          <w:color w:val="auto"/>
          <w:kern w:val="2"/>
        </w:rPr>
        <w:t>次会议，会议审议通过了《</w:t>
      </w:r>
      <w:r>
        <w:rPr>
          <w:rFonts w:ascii="Times New Roman" w:hAnsi="Times New Roman" w:cs="Times New Roman" w:hint="eastAsia"/>
          <w:color w:val="auto"/>
          <w:kern w:val="2"/>
        </w:rPr>
        <w:t>2023</w:t>
      </w:r>
      <w:r>
        <w:rPr>
          <w:rFonts w:ascii="Times New Roman" w:hAnsi="Times New Roman" w:cs="Times New Roman" w:hint="eastAsia"/>
          <w:color w:val="auto"/>
          <w:kern w:val="2"/>
        </w:rPr>
        <w:t>年度监事会工作报告</w:t>
      </w:r>
      <w:r>
        <w:rPr>
          <w:rFonts w:ascii="Times New Roman" w:hAnsi="Times New Roman" w:cs="Times New Roman"/>
          <w:color w:val="auto"/>
          <w:kern w:val="2"/>
        </w:rPr>
        <w:t>》、《</w:t>
      </w:r>
      <w:r>
        <w:rPr>
          <w:rFonts w:ascii="Times New Roman" w:hAnsi="Times New Roman" w:cs="Times New Roman" w:hint="eastAsia"/>
          <w:color w:val="auto"/>
          <w:kern w:val="2"/>
        </w:rPr>
        <w:t>2</w:t>
      </w:r>
      <w:r>
        <w:rPr>
          <w:rFonts w:ascii="Times New Roman" w:hAnsi="Times New Roman" w:cs="Times New Roman"/>
          <w:color w:val="auto"/>
          <w:kern w:val="2"/>
        </w:rPr>
        <w:t>02</w:t>
      </w:r>
      <w:r>
        <w:rPr>
          <w:rFonts w:ascii="Times New Roman" w:hAnsi="Times New Roman" w:cs="Times New Roman" w:hint="eastAsia"/>
          <w:color w:val="auto"/>
          <w:kern w:val="2"/>
        </w:rPr>
        <w:t>3</w:t>
      </w:r>
      <w:r>
        <w:rPr>
          <w:rFonts w:ascii="Times New Roman" w:hAnsi="Times New Roman" w:cs="Times New Roman"/>
          <w:color w:val="auto"/>
          <w:kern w:val="2"/>
        </w:rPr>
        <w:t>年年度报告及报告摘要》、《</w:t>
      </w:r>
      <w:r>
        <w:rPr>
          <w:rFonts w:ascii="Times New Roman" w:hAnsi="Times New Roman" w:cs="Times New Roman" w:hint="eastAsia"/>
          <w:color w:val="auto"/>
          <w:kern w:val="2"/>
        </w:rPr>
        <w:t>2</w:t>
      </w:r>
      <w:r>
        <w:rPr>
          <w:rFonts w:ascii="Times New Roman" w:hAnsi="Times New Roman" w:cs="Times New Roman"/>
          <w:color w:val="auto"/>
          <w:kern w:val="2"/>
        </w:rPr>
        <w:t>02</w:t>
      </w:r>
      <w:r>
        <w:rPr>
          <w:rFonts w:ascii="Times New Roman" w:hAnsi="Times New Roman" w:cs="Times New Roman" w:hint="eastAsia"/>
          <w:color w:val="auto"/>
          <w:kern w:val="2"/>
        </w:rPr>
        <w:t>3</w:t>
      </w:r>
      <w:r>
        <w:rPr>
          <w:rFonts w:ascii="Times New Roman" w:hAnsi="Times New Roman" w:cs="Times New Roman"/>
          <w:color w:val="auto"/>
          <w:kern w:val="2"/>
        </w:rPr>
        <w:t>年度财务决算报告》、《关于</w:t>
      </w:r>
      <w:r>
        <w:rPr>
          <w:rFonts w:ascii="Times New Roman" w:hAnsi="Times New Roman" w:cs="Times New Roman" w:hint="eastAsia"/>
          <w:color w:val="auto"/>
          <w:kern w:val="2"/>
        </w:rPr>
        <w:t>2</w:t>
      </w:r>
      <w:r>
        <w:rPr>
          <w:rFonts w:ascii="Times New Roman" w:hAnsi="Times New Roman" w:cs="Times New Roman"/>
          <w:color w:val="auto"/>
          <w:kern w:val="2"/>
        </w:rPr>
        <w:t>02</w:t>
      </w:r>
      <w:r>
        <w:rPr>
          <w:rFonts w:ascii="Times New Roman" w:hAnsi="Times New Roman" w:cs="Times New Roman" w:hint="eastAsia"/>
          <w:color w:val="auto"/>
          <w:kern w:val="2"/>
        </w:rPr>
        <w:t>3</w:t>
      </w:r>
      <w:r>
        <w:rPr>
          <w:rFonts w:ascii="Times New Roman" w:hAnsi="Times New Roman" w:cs="Times New Roman"/>
          <w:color w:val="auto"/>
          <w:kern w:val="2"/>
        </w:rPr>
        <w:t>年度利润分配、公积金转增股本的预案》、《</w:t>
      </w:r>
      <w:r>
        <w:rPr>
          <w:rFonts w:ascii="Times New Roman" w:hAnsi="Times New Roman" w:cs="Times New Roman" w:hint="eastAsia"/>
          <w:color w:val="auto"/>
          <w:kern w:val="2"/>
        </w:rPr>
        <w:t>2</w:t>
      </w:r>
      <w:r>
        <w:rPr>
          <w:rFonts w:ascii="Times New Roman" w:hAnsi="Times New Roman" w:cs="Times New Roman"/>
          <w:color w:val="auto"/>
          <w:kern w:val="2"/>
        </w:rPr>
        <w:t>02</w:t>
      </w:r>
      <w:r>
        <w:rPr>
          <w:rFonts w:ascii="Times New Roman" w:hAnsi="Times New Roman" w:cs="Times New Roman" w:hint="eastAsia"/>
          <w:color w:val="auto"/>
          <w:kern w:val="2"/>
        </w:rPr>
        <w:t>3</w:t>
      </w:r>
      <w:r>
        <w:rPr>
          <w:rFonts w:ascii="Times New Roman" w:hAnsi="Times New Roman" w:cs="Times New Roman"/>
          <w:color w:val="auto"/>
          <w:kern w:val="2"/>
        </w:rPr>
        <w:t>年度内部控制评价报告》、《</w:t>
      </w:r>
      <w:r>
        <w:rPr>
          <w:rFonts w:ascii="Times New Roman" w:hAnsi="Times New Roman" w:cs="Times New Roman" w:hint="eastAsia"/>
          <w:color w:val="auto"/>
          <w:kern w:val="2"/>
        </w:rPr>
        <w:t>2024</w:t>
      </w:r>
      <w:r>
        <w:rPr>
          <w:rFonts w:ascii="Times New Roman" w:hAnsi="Times New Roman" w:cs="Times New Roman"/>
          <w:color w:val="auto"/>
          <w:kern w:val="2"/>
        </w:rPr>
        <w:t>年第一季度报告》</w:t>
      </w:r>
      <w:r>
        <w:rPr>
          <w:rFonts w:ascii="Times New Roman" w:hAnsi="Times New Roman" w:cs="Times New Roman" w:hint="eastAsia"/>
          <w:color w:val="auto"/>
          <w:kern w:val="2"/>
        </w:rPr>
        <w:t>；</w:t>
      </w:r>
    </w:p>
    <w:p w14:paraId="1507300B" w14:textId="77777777" w:rsidR="00A20989" w:rsidRDefault="000141D7" w:rsidP="004F534C">
      <w:pPr>
        <w:pStyle w:val="Default"/>
        <w:spacing w:line="360" w:lineRule="auto"/>
        <w:ind w:firstLineChars="200" w:firstLine="480"/>
        <w:jc w:val="both"/>
        <w:rPr>
          <w:rFonts w:ascii="Times New Roman" w:hAnsi="Times New Roman" w:cs="Times New Roman"/>
          <w:color w:val="auto"/>
          <w:kern w:val="2"/>
        </w:rPr>
      </w:pPr>
      <w:r>
        <w:rPr>
          <w:rFonts w:ascii="Times New Roman" w:hAnsi="Times New Roman" w:cs="Times New Roman"/>
          <w:color w:val="auto"/>
          <w:kern w:val="2"/>
        </w:rPr>
        <w:lastRenderedPageBreak/>
        <w:t>（</w:t>
      </w:r>
      <w:r>
        <w:rPr>
          <w:rFonts w:ascii="Times New Roman" w:hAnsi="Times New Roman" w:cs="Times New Roman" w:hint="eastAsia"/>
          <w:color w:val="auto"/>
          <w:kern w:val="2"/>
        </w:rPr>
        <w:t>三</w:t>
      </w:r>
      <w:r>
        <w:rPr>
          <w:rFonts w:ascii="Times New Roman" w:hAnsi="Times New Roman" w:cs="Times New Roman"/>
          <w:color w:val="auto"/>
          <w:kern w:val="2"/>
        </w:rPr>
        <w:t>）</w:t>
      </w:r>
      <w:r>
        <w:rPr>
          <w:rFonts w:ascii="Times New Roman" w:hAnsi="Times New Roman" w:cs="Times New Roman"/>
          <w:color w:val="auto"/>
          <w:kern w:val="2"/>
        </w:rPr>
        <w:t>2024</w:t>
      </w:r>
      <w:r>
        <w:rPr>
          <w:rFonts w:ascii="Times New Roman" w:hAnsi="Times New Roman" w:cs="Times New Roman"/>
          <w:color w:val="auto"/>
          <w:kern w:val="2"/>
        </w:rPr>
        <w:t>年</w:t>
      </w:r>
      <w:r>
        <w:rPr>
          <w:rFonts w:ascii="Times New Roman" w:hAnsi="Times New Roman" w:cs="Times New Roman"/>
          <w:color w:val="auto"/>
          <w:kern w:val="2"/>
        </w:rPr>
        <w:t>8</w:t>
      </w:r>
      <w:r>
        <w:rPr>
          <w:rFonts w:ascii="Times New Roman" w:hAnsi="Times New Roman" w:cs="Times New Roman"/>
          <w:color w:val="auto"/>
          <w:kern w:val="2"/>
        </w:rPr>
        <w:t>月</w:t>
      </w:r>
      <w:r>
        <w:rPr>
          <w:rFonts w:ascii="Times New Roman" w:hAnsi="Times New Roman" w:cs="Times New Roman" w:hint="eastAsia"/>
          <w:color w:val="auto"/>
          <w:kern w:val="2"/>
        </w:rPr>
        <w:t>29</w:t>
      </w:r>
      <w:r>
        <w:rPr>
          <w:rFonts w:ascii="Times New Roman" w:hAnsi="Times New Roman" w:cs="Times New Roman"/>
          <w:color w:val="auto"/>
          <w:kern w:val="2"/>
        </w:rPr>
        <w:t>日，公司召开了第八届监事会第</w:t>
      </w:r>
      <w:r>
        <w:rPr>
          <w:rFonts w:ascii="Times New Roman" w:hAnsi="Times New Roman" w:cs="Times New Roman" w:hint="eastAsia"/>
          <w:color w:val="auto"/>
          <w:kern w:val="2"/>
        </w:rPr>
        <w:t>七</w:t>
      </w:r>
      <w:r>
        <w:rPr>
          <w:rFonts w:ascii="Times New Roman" w:hAnsi="Times New Roman" w:cs="Times New Roman"/>
          <w:color w:val="auto"/>
          <w:kern w:val="2"/>
        </w:rPr>
        <w:t>次会议，会议审议通过了《</w:t>
      </w:r>
      <w:r>
        <w:rPr>
          <w:rFonts w:ascii="Times New Roman" w:hAnsi="Times New Roman" w:cs="Times New Roman" w:hint="eastAsia"/>
          <w:color w:val="auto"/>
          <w:kern w:val="2"/>
        </w:rPr>
        <w:t>2024</w:t>
      </w:r>
      <w:r>
        <w:rPr>
          <w:rFonts w:ascii="Times New Roman" w:hAnsi="Times New Roman" w:cs="Times New Roman"/>
          <w:color w:val="auto"/>
          <w:kern w:val="2"/>
        </w:rPr>
        <w:t>年半年度报告及报告摘要》</w:t>
      </w:r>
      <w:r>
        <w:rPr>
          <w:rFonts w:ascii="Times New Roman" w:hAnsi="Times New Roman" w:cs="Times New Roman" w:hint="eastAsia"/>
          <w:color w:val="auto"/>
          <w:kern w:val="2"/>
        </w:rPr>
        <w:t>；</w:t>
      </w:r>
    </w:p>
    <w:p w14:paraId="59809248" w14:textId="77777777" w:rsidR="00A20989" w:rsidRDefault="000141D7" w:rsidP="004F534C">
      <w:pPr>
        <w:pStyle w:val="Default"/>
        <w:spacing w:line="360" w:lineRule="auto"/>
        <w:ind w:firstLineChars="200" w:firstLine="480"/>
        <w:jc w:val="both"/>
        <w:rPr>
          <w:rFonts w:ascii="Times New Roman" w:hAnsi="Times New Roman" w:cs="Times New Roman"/>
          <w:color w:val="auto"/>
          <w:kern w:val="2"/>
        </w:rPr>
      </w:pPr>
      <w:r>
        <w:rPr>
          <w:rFonts w:ascii="Times New Roman" w:hAnsi="Times New Roman" w:cs="Times New Roman"/>
          <w:color w:val="auto"/>
          <w:kern w:val="2"/>
        </w:rPr>
        <w:t>（</w:t>
      </w:r>
      <w:r>
        <w:rPr>
          <w:rFonts w:ascii="Times New Roman" w:hAnsi="Times New Roman" w:cs="Times New Roman" w:hint="eastAsia"/>
          <w:color w:val="auto"/>
          <w:kern w:val="2"/>
        </w:rPr>
        <w:t>四</w:t>
      </w:r>
      <w:r>
        <w:rPr>
          <w:rFonts w:ascii="Times New Roman" w:hAnsi="Times New Roman" w:cs="Times New Roman"/>
          <w:color w:val="auto"/>
          <w:kern w:val="2"/>
        </w:rPr>
        <w:t>）</w:t>
      </w:r>
      <w:r>
        <w:rPr>
          <w:rFonts w:ascii="Times New Roman" w:hAnsi="Times New Roman" w:cs="Times New Roman"/>
          <w:color w:val="auto"/>
          <w:kern w:val="2"/>
        </w:rPr>
        <w:t>2024</w:t>
      </w:r>
      <w:r>
        <w:rPr>
          <w:rFonts w:ascii="Times New Roman" w:hAnsi="Times New Roman" w:cs="Times New Roman"/>
          <w:color w:val="auto"/>
          <w:kern w:val="2"/>
        </w:rPr>
        <w:t>年</w:t>
      </w:r>
      <w:r>
        <w:rPr>
          <w:rFonts w:ascii="Times New Roman" w:hAnsi="Times New Roman" w:cs="Times New Roman"/>
          <w:color w:val="auto"/>
          <w:kern w:val="2"/>
        </w:rPr>
        <w:t>10</w:t>
      </w:r>
      <w:r>
        <w:rPr>
          <w:rFonts w:ascii="Times New Roman" w:hAnsi="Times New Roman" w:cs="Times New Roman"/>
          <w:color w:val="auto"/>
          <w:kern w:val="2"/>
        </w:rPr>
        <w:t>月</w:t>
      </w:r>
      <w:r>
        <w:rPr>
          <w:rFonts w:ascii="Times New Roman" w:hAnsi="Times New Roman" w:cs="Times New Roman"/>
          <w:color w:val="auto"/>
          <w:kern w:val="2"/>
        </w:rPr>
        <w:t>30</w:t>
      </w:r>
      <w:r>
        <w:rPr>
          <w:rFonts w:ascii="Times New Roman" w:hAnsi="Times New Roman" w:cs="Times New Roman"/>
          <w:color w:val="auto"/>
          <w:kern w:val="2"/>
        </w:rPr>
        <w:t>日，公司召开了第八届监事会第</w:t>
      </w:r>
      <w:r>
        <w:rPr>
          <w:rFonts w:ascii="Times New Roman" w:hAnsi="Times New Roman" w:cs="Times New Roman" w:hint="eastAsia"/>
          <w:color w:val="auto"/>
          <w:kern w:val="2"/>
        </w:rPr>
        <w:t>八</w:t>
      </w:r>
      <w:r>
        <w:rPr>
          <w:rFonts w:ascii="Times New Roman" w:hAnsi="Times New Roman" w:cs="Times New Roman"/>
          <w:color w:val="auto"/>
          <w:kern w:val="2"/>
        </w:rPr>
        <w:t>次会议，会议审议通过了《</w:t>
      </w:r>
      <w:r>
        <w:rPr>
          <w:rFonts w:ascii="Times New Roman" w:hAnsi="Times New Roman" w:cs="Times New Roman" w:hint="eastAsia"/>
          <w:color w:val="auto"/>
          <w:kern w:val="2"/>
        </w:rPr>
        <w:t>2024</w:t>
      </w:r>
      <w:r>
        <w:rPr>
          <w:rFonts w:ascii="Times New Roman" w:hAnsi="Times New Roman" w:cs="Times New Roman"/>
          <w:color w:val="auto"/>
          <w:kern w:val="2"/>
        </w:rPr>
        <w:t>年</w:t>
      </w:r>
      <w:r>
        <w:rPr>
          <w:rFonts w:ascii="Times New Roman" w:hAnsi="Times New Roman" w:cs="Times New Roman" w:hint="eastAsia"/>
          <w:color w:val="auto"/>
          <w:kern w:val="2"/>
        </w:rPr>
        <w:t>第三季度报告</w:t>
      </w:r>
      <w:r>
        <w:rPr>
          <w:rFonts w:ascii="Times New Roman" w:hAnsi="Times New Roman" w:cs="Times New Roman"/>
          <w:color w:val="auto"/>
          <w:kern w:val="2"/>
        </w:rPr>
        <w:t>》</w:t>
      </w:r>
      <w:r>
        <w:rPr>
          <w:rFonts w:ascii="Times New Roman" w:hAnsi="Times New Roman" w:cs="Times New Roman" w:hint="eastAsia"/>
          <w:color w:val="auto"/>
          <w:kern w:val="2"/>
        </w:rPr>
        <w:t>；</w:t>
      </w:r>
    </w:p>
    <w:p w14:paraId="1EF0DB07" w14:textId="77777777" w:rsidR="00A20989" w:rsidRDefault="000141D7" w:rsidP="004F534C">
      <w:pPr>
        <w:pStyle w:val="Default"/>
        <w:spacing w:line="360" w:lineRule="auto"/>
        <w:ind w:firstLineChars="200" w:firstLine="480"/>
        <w:jc w:val="both"/>
        <w:rPr>
          <w:rFonts w:ascii="Times New Roman" w:hAnsi="Times New Roman" w:cs="Times New Roman"/>
          <w:color w:val="auto"/>
          <w:kern w:val="2"/>
        </w:rPr>
      </w:pPr>
      <w:r>
        <w:rPr>
          <w:rFonts w:ascii="Times New Roman" w:hAnsi="Times New Roman" w:cs="Times New Roman" w:hint="eastAsia"/>
          <w:color w:val="auto"/>
          <w:kern w:val="2"/>
        </w:rPr>
        <w:t>（五）</w:t>
      </w:r>
      <w:r>
        <w:rPr>
          <w:rFonts w:ascii="Times New Roman" w:hAnsi="Times New Roman" w:cs="Times New Roman" w:hint="eastAsia"/>
          <w:color w:val="auto"/>
          <w:kern w:val="2"/>
        </w:rPr>
        <w:t>2024</w:t>
      </w:r>
      <w:r>
        <w:rPr>
          <w:rFonts w:ascii="Times New Roman" w:hAnsi="Times New Roman" w:cs="Times New Roman" w:hint="eastAsia"/>
          <w:color w:val="auto"/>
          <w:kern w:val="2"/>
        </w:rPr>
        <w:t>年</w:t>
      </w:r>
      <w:r>
        <w:rPr>
          <w:rFonts w:ascii="Times New Roman" w:hAnsi="Times New Roman" w:cs="Times New Roman" w:hint="eastAsia"/>
          <w:color w:val="auto"/>
          <w:kern w:val="2"/>
        </w:rPr>
        <w:t>12</w:t>
      </w:r>
      <w:r>
        <w:rPr>
          <w:rFonts w:ascii="Times New Roman" w:hAnsi="Times New Roman" w:cs="Times New Roman" w:hint="eastAsia"/>
          <w:color w:val="auto"/>
          <w:kern w:val="2"/>
        </w:rPr>
        <w:t>月</w:t>
      </w:r>
      <w:r>
        <w:rPr>
          <w:rFonts w:ascii="Times New Roman" w:hAnsi="Times New Roman" w:cs="Times New Roman" w:hint="eastAsia"/>
          <w:color w:val="auto"/>
          <w:kern w:val="2"/>
        </w:rPr>
        <w:t>6</w:t>
      </w:r>
      <w:r>
        <w:rPr>
          <w:rFonts w:ascii="Times New Roman" w:hAnsi="Times New Roman" w:cs="Times New Roman" w:hint="eastAsia"/>
          <w:color w:val="auto"/>
          <w:kern w:val="2"/>
        </w:rPr>
        <w:t>日，公司召开了第八届监事会第九次会议，会议审议通过了《关于会计估计变更的议案》。</w:t>
      </w:r>
    </w:p>
    <w:p w14:paraId="52C2B57A" w14:textId="77777777" w:rsidR="00A20989" w:rsidRDefault="000141D7" w:rsidP="004F534C">
      <w:pPr>
        <w:spacing w:line="360" w:lineRule="auto"/>
        <w:ind w:firstLineChars="200" w:firstLine="482"/>
        <w:rPr>
          <w:rFonts w:ascii="Times New Roman" w:hAnsi="Times New Roman"/>
          <w:b/>
          <w:sz w:val="24"/>
          <w:szCs w:val="24"/>
        </w:rPr>
      </w:pPr>
      <w:r>
        <w:rPr>
          <w:rFonts w:ascii="Times New Roman" w:hAnsi="Times New Roman"/>
          <w:b/>
          <w:sz w:val="24"/>
          <w:szCs w:val="24"/>
        </w:rPr>
        <w:t>二、监事会对公司</w:t>
      </w:r>
      <w:r>
        <w:rPr>
          <w:rFonts w:ascii="Times New Roman" w:hAnsi="Times New Roman"/>
          <w:b/>
          <w:sz w:val="24"/>
          <w:szCs w:val="24"/>
        </w:rPr>
        <w:t>2024</w:t>
      </w:r>
      <w:r>
        <w:rPr>
          <w:rFonts w:ascii="Times New Roman" w:hAnsi="Times New Roman"/>
          <w:b/>
          <w:sz w:val="24"/>
          <w:szCs w:val="24"/>
        </w:rPr>
        <w:t>年度有关事项的意见</w:t>
      </w:r>
    </w:p>
    <w:p w14:paraId="0AB89CB3"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（一）公司依法运作情况</w:t>
      </w:r>
    </w:p>
    <w:p w14:paraId="3A670B4F"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2024</w:t>
      </w:r>
      <w:r>
        <w:rPr>
          <w:rFonts w:ascii="Times New Roman" w:hAnsi="Times New Roman"/>
          <w:sz w:val="24"/>
          <w:szCs w:val="24"/>
        </w:rPr>
        <w:t>年，公司监事通过列席股东大会、董事会会议及时掌握了公司的各项重大决策和经营管理情况，为深入开展监督检查工作、监督董事会对股东大会决议的执行情况奠定了基础，同时也对股东大会和董事会的召开程序、审议事项、表决程序、表决结果等进行了有效的监督。监事会认为公司董事会能按照《公司法》、《证券法》等法律法规和《公司章程》进行规范运作</w:t>
      </w:r>
      <w:r>
        <w:rPr>
          <w:rFonts w:ascii="Times New Roman" w:hAnsi="Times New Roman" w:hint="eastAsia"/>
          <w:sz w:val="24"/>
          <w:szCs w:val="24"/>
        </w:rPr>
        <w:t>，</w:t>
      </w:r>
      <w:r>
        <w:rPr>
          <w:rFonts w:ascii="Times New Roman" w:hAnsi="Times New Roman"/>
          <w:sz w:val="24"/>
          <w:szCs w:val="24"/>
        </w:rPr>
        <w:t>严格执行股东大会的各项决议和授权，决策程序科学、合法，加强信息披露合规性，建立、健全了公司各项内部控制制度。在执行公司任务及履行职责过程中，公司董事及高级管理人员没有重大违反相关法律、法规及公司章程或有损于公司利益的行为。</w:t>
      </w:r>
    </w:p>
    <w:p w14:paraId="130AA28F"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（二）检查公司财务状况，监督公司经营风险</w:t>
      </w:r>
    </w:p>
    <w:p w14:paraId="6047B3A9"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2024</w:t>
      </w:r>
      <w:r>
        <w:rPr>
          <w:rFonts w:ascii="Times New Roman" w:hAnsi="Times New Roman"/>
          <w:sz w:val="24"/>
          <w:szCs w:val="24"/>
        </w:rPr>
        <w:t>年，公司监事会检查了公司</w:t>
      </w:r>
      <w:r>
        <w:rPr>
          <w:rFonts w:ascii="Times New Roman" w:hAnsi="Times New Roman"/>
          <w:sz w:val="24"/>
          <w:szCs w:val="24"/>
        </w:rPr>
        <w:t>202</w:t>
      </w:r>
      <w:r>
        <w:rPr>
          <w:rFonts w:ascii="Times New Roman" w:hAnsi="Times New Roman" w:hint="eastAsia"/>
          <w:sz w:val="24"/>
          <w:szCs w:val="24"/>
        </w:rPr>
        <w:t>3</w:t>
      </w:r>
      <w:r>
        <w:rPr>
          <w:rFonts w:ascii="Times New Roman" w:hAnsi="Times New Roman"/>
          <w:sz w:val="24"/>
          <w:szCs w:val="24"/>
        </w:rPr>
        <w:t>年度、</w:t>
      </w:r>
      <w:r>
        <w:rPr>
          <w:rFonts w:ascii="Times New Roman" w:hAnsi="Times New Roman"/>
          <w:sz w:val="24"/>
          <w:szCs w:val="24"/>
        </w:rPr>
        <w:t>2024</w:t>
      </w:r>
      <w:r>
        <w:rPr>
          <w:rFonts w:ascii="Times New Roman" w:hAnsi="Times New Roman"/>
          <w:sz w:val="24"/>
          <w:szCs w:val="24"/>
        </w:rPr>
        <w:t>年第一、三季度、</w:t>
      </w:r>
      <w:r>
        <w:rPr>
          <w:rFonts w:ascii="Times New Roman" w:hAnsi="Times New Roman"/>
          <w:sz w:val="24"/>
          <w:szCs w:val="24"/>
        </w:rPr>
        <w:t>2024</w:t>
      </w:r>
      <w:r>
        <w:rPr>
          <w:rFonts w:ascii="Times New Roman" w:hAnsi="Times New Roman"/>
          <w:sz w:val="24"/>
          <w:szCs w:val="24"/>
        </w:rPr>
        <w:t>年半年度的财务报告，监事会认为：报告期内公司财务部门能够认真贯彻国家有关会计制度及相关准则，建立健全了公司内部控制管理制度，使公司经营管理与财务管理有机地结合起来，保障了广大投资者的利益。定期报告真实地反映了公司财务状况与经营成果，审计师出具的审计报告真实、准确、公允地反映了公司的财务状况和经营成果。</w:t>
      </w:r>
    </w:p>
    <w:p w14:paraId="2A3E8345" w14:textId="2E009C85"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各位监事分别结合自己的业务专长，对公司的经营风险及合规管理情况进行监督，通过认真审阅公司审计部对各项业务和各部门的常规审计和专项审计报告，加强对公司财务的日常监督检查。</w:t>
      </w:r>
    </w:p>
    <w:p w14:paraId="50A1641A" w14:textId="688164A5"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（三）对公司内部控制评价报告的意见</w:t>
      </w:r>
    </w:p>
    <w:p w14:paraId="133B3266" w14:textId="77777777" w:rsidR="00A20989" w:rsidRDefault="000141D7" w:rsidP="004F534C">
      <w:pPr>
        <w:spacing w:line="360" w:lineRule="auto"/>
        <w:ind w:firstLineChars="200" w:firstLine="480"/>
        <w:rPr>
          <w:rFonts w:ascii="Times New Roman" w:hAnsi="Times New Roman"/>
          <w:color w:val="000000"/>
          <w:sz w:val="24"/>
          <w:szCs w:val="24"/>
        </w:rPr>
      </w:pPr>
      <w:r>
        <w:rPr>
          <w:rFonts w:ascii="Times New Roman" w:hAnsi="Times New Roman"/>
          <w:color w:val="000000"/>
          <w:sz w:val="24"/>
          <w:szCs w:val="24"/>
        </w:rPr>
        <w:t>监事会认真审阅了公司《</w:t>
      </w:r>
      <w:r>
        <w:rPr>
          <w:rFonts w:ascii="Times New Roman" w:hAnsi="Times New Roman"/>
          <w:color w:val="000000"/>
          <w:sz w:val="24"/>
          <w:szCs w:val="24"/>
        </w:rPr>
        <w:t>2024</w:t>
      </w:r>
      <w:r>
        <w:rPr>
          <w:rFonts w:ascii="Times New Roman" w:hAnsi="Times New Roman"/>
          <w:color w:val="000000"/>
          <w:sz w:val="24"/>
          <w:szCs w:val="24"/>
        </w:rPr>
        <w:t>年度内部控制评价报告》</w:t>
      </w:r>
      <w:r>
        <w:rPr>
          <w:rFonts w:ascii="Times New Roman" w:hAnsi="Times New Roman"/>
          <w:sz w:val="24"/>
          <w:szCs w:val="24"/>
        </w:rPr>
        <w:t>，对公司的内部控制制度</w:t>
      </w:r>
      <w:r>
        <w:rPr>
          <w:rFonts w:ascii="Times New Roman" w:hAnsi="Times New Roman"/>
          <w:sz w:val="24"/>
          <w:szCs w:val="24"/>
        </w:rPr>
        <w:lastRenderedPageBreak/>
        <w:t>的建设和运行情况进行了审核，</w:t>
      </w:r>
      <w:r>
        <w:rPr>
          <w:rFonts w:ascii="Times New Roman" w:hAnsi="Times New Roman"/>
          <w:color w:val="000000"/>
          <w:sz w:val="24"/>
          <w:szCs w:val="24"/>
        </w:rPr>
        <w:t>监事会认为：公司内部控制评价报告全面、真实、客观地反映了公司内部控制的实际情况。公司根据中国证监会、深圳证券交易所的有关规定，遵循内部控制的基本原则，结合公司实际情况，建立了较为完善的内部控制体系，</w:t>
      </w:r>
      <w:r>
        <w:rPr>
          <w:rFonts w:ascii="Times New Roman" w:hAnsi="Times New Roman"/>
          <w:sz w:val="24"/>
          <w:szCs w:val="24"/>
        </w:rPr>
        <w:t>保证了公司业务活动的正常进行，保护了公司资产的安全和完整。公司内部控制组织机构完整，审计部及人员配备齐全到位，保证了公司内部控制重点活动的执行及监督充分有效。报告期内，公司不存在违反上市公司内部控制相关规定及公司内部控制制度的情形</w:t>
      </w:r>
      <w:r>
        <w:rPr>
          <w:rFonts w:ascii="Times New Roman" w:hAnsi="Times New Roman"/>
          <w:color w:val="000000"/>
          <w:sz w:val="24"/>
          <w:szCs w:val="24"/>
        </w:rPr>
        <w:t>。</w:t>
      </w:r>
    </w:p>
    <w:p w14:paraId="37BEEA1C" w14:textId="77777777" w:rsidR="00A20989" w:rsidRDefault="000141D7" w:rsidP="004F534C">
      <w:pPr>
        <w:spacing w:line="360" w:lineRule="auto"/>
        <w:ind w:firstLineChars="200" w:firstLine="482"/>
        <w:rPr>
          <w:rFonts w:ascii="Times New Roman" w:hAnsi="Times New Roman"/>
          <w:b/>
          <w:sz w:val="24"/>
          <w:szCs w:val="24"/>
        </w:rPr>
      </w:pPr>
      <w:r>
        <w:rPr>
          <w:rFonts w:ascii="Times New Roman" w:hAnsi="Times New Roman"/>
          <w:b/>
          <w:sz w:val="24"/>
          <w:szCs w:val="24"/>
        </w:rPr>
        <w:t>三、监事会</w:t>
      </w:r>
      <w:r>
        <w:rPr>
          <w:rFonts w:ascii="Times New Roman" w:hAnsi="Times New Roman"/>
          <w:b/>
          <w:sz w:val="24"/>
          <w:szCs w:val="24"/>
        </w:rPr>
        <w:t>202</w:t>
      </w:r>
      <w:r>
        <w:rPr>
          <w:rFonts w:ascii="Times New Roman" w:hAnsi="Times New Roman" w:hint="eastAsia"/>
          <w:b/>
          <w:sz w:val="24"/>
          <w:szCs w:val="24"/>
        </w:rPr>
        <w:t>5</w:t>
      </w:r>
      <w:r>
        <w:rPr>
          <w:rFonts w:ascii="Times New Roman" w:hAnsi="Times New Roman"/>
          <w:b/>
          <w:sz w:val="24"/>
          <w:szCs w:val="24"/>
        </w:rPr>
        <w:t>年重点工作安排</w:t>
      </w:r>
    </w:p>
    <w:p w14:paraId="25F029BC"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202</w:t>
      </w:r>
      <w:r>
        <w:rPr>
          <w:rFonts w:ascii="Times New Roman" w:hAnsi="Times New Roman" w:hint="eastAsia"/>
          <w:sz w:val="24"/>
          <w:szCs w:val="24"/>
        </w:rPr>
        <w:t>5</w:t>
      </w:r>
      <w:r>
        <w:rPr>
          <w:rFonts w:ascii="Times New Roman" w:hAnsi="Times New Roman"/>
          <w:sz w:val="24"/>
          <w:szCs w:val="24"/>
        </w:rPr>
        <w:t>年监事会将继续在公司治理结构中发挥</w:t>
      </w:r>
      <w:r>
        <w:rPr>
          <w:rFonts w:ascii="Times New Roman" w:hAnsi="Times New Roman"/>
          <w:color w:val="000000"/>
          <w:sz w:val="24"/>
          <w:szCs w:val="24"/>
          <w:shd w:val="clear" w:color="auto" w:fill="FFFFFF"/>
        </w:rPr>
        <w:t>督促</w:t>
      </w:r>
      <w:r>
        <w:rPr>
          <w:rFonts w:ascii="Times New Roman" w:hAnsi="Times New Roman"/>
          <w:sz w:val="24"/>
          <w:szCs w:val="24"/>
        </w:rPr>
        <w:t>作用，督促公司不断完善治理，提升公司核心竞争力，监事会将重点做好以下几个方面的工作：</w:t>
      </w:r>
    </w:p>
    <w:p w14:paraId="6635A97C"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（一）完善工作机制，提高工作有效性</w:t>
      </w:r>
    </w:p>
    <w:p w14:paraId="28EC2239"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进一步完善与董事会、经营层的沟通机制，以日常会议监督为基础，积极组织召开监事会工作会议，紧跟公司发展步伐，提高监督工作的有效性。</w:t>
      </w:r>
      <w:r>
        <w:rPr>
          <w:rFonts w:ascii="Times New Roman" w:hAnsi="Times New Roman"/>
          <w:sz w:val="24"/>
          <w:szCs w:val="24"/>
        </w:rPr>
        <w:t xml:space="preserve"> </w:t>
      </w:r>
    </w:p>
    <w:p w14:paraId="5850B70E" w14:textId="21394B0B"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（二）维护公司利益，增强主动服务意识</w:t>
      </w:r>
    </w:p>
    <w:p w14:paraId="2E41978F" w14:textId="77777777"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确保日常工作更加深入基层，做到务实、科学，细致、深入，在日常监督工作中</w:t>
      </w:r>
      <w:r>
        <w:rPr>
          <w:rFonts w:ascii="Times New Roman" w:hAnsi="Times New Roman" w:hint="eastAsia"/>
          <w:sz w:val="24"/>
          <w:szCs w:val="24"/>
        </w:rPr>
        <w:t>如</w:t>
      </w:r>
      <w:r>
        <w:rPr>
          <w:rFonts w:ascii="Times New Roman" w:hAnsi="Times New Roman"/>
          <w:sz w:val="24"/>
          <w:szCs w:val="24"/>
        </w:rPr>
        <w:t>发现问题</w:t>
      </w:r>
      <w:r>
        <w:rPr>
          <w:rFonts w:ascii="Times New Roman" w:hAnsi="Times New Roman" w:hint="eastAsia"/>
          <w:sz w:val="24"/>
          <w:szCs w:val="24"/>
        </w:rPr>
        <w:t>，将</w:t>
      </w:r>
      <w:r>
        <w:rPr>
          <w:rFonts w:ascii="Times New Roman" w:hAnsi="Times New Roman"/>
          <w:sz w:val="24"/>
          <w:szCs w:val="24"/>
        </w:rPr>
        <w:t>及时有针对性地提出合理化建议。</w:t>
      </w:r>
    </w:p>
    <w:p w14:paraId="201958A7" w14:textId="30C8C4F9"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（三）加强自身建设，提高履职能力</w:t>
      </w:r>
    </w:p>
    <w:p w14:paraId="51ED6F7D" w14:textId="1A99C760" w:rsidR="00A20989" w:rsidRDefault="000141D7" w:rsidP="004F534C">
      <w:pPr>
        <w:spacing w:line="360" w:lineRule="auto"/>
        <w:ind w:firstLineChars="200" w:firstLine="480"/>
        <w:rPr>
          <w:rFonts w:ascii="Times New Roman" w:hAnsi="Times New Roman"/>
          <w:sz w:val="24"/>
          <w:szCs w:val="24"/>
        </w:rPr>
      </w:pPr>
      <w:r>
        <w:rPr>
          <w:rFonts w:ascii="Times New Roman" w:hAnsi="Times New Roman"/>
          <w:sz w:val="24"/>
          <w:szCs w:val="24"/>
        </w:rPr>
        <w:t>根据监管要求和工作需要，及时学习最新监管规则，</w:t>
      </w:r>
      <w:r>
        <w:rPr>
          <w:rFonts w:ascii="Times New Roman" w:hAnsi="Times New Roman" w:hint="eastAsia"/>
          <w:sz w:val="24"/>
          <w:szCs w:val="24"/>
        </w:rPr>
        <w:t>在</w:t>
      </w:r>
      <w:r>
        <w:rPr>
          <w:rFonts w:ascii="Times New Roman" w:hAnsi="Times New Roman"/>
          <w:sz w:val="24"/>
          <w:szCs w:val="24"/>
        </w:rPr>
        <w:t>财务、法律、金融等方面为监事提供履职专业知识培训，积极参与证监局组织的相关培训，努力提高监督效率，不断提高全体监事的履职水平。</w:t>
      </w:r>
    </w:p>
    <w:p w14:paraId="18825DE8" w14:textId="77777777" w:rsidR="004F534C" w:rsidRDefault="004F534C" w:rsidP="004F534C">
      <w:pPr>
        <w:spacing w:line="360" w:lineRule="auto"/>
        <w:ind w:firstLineChars="200" w:firstLine="480"/>
        <w:rPr>
          <w:rFonts w:ascii="Times New Roman" w:hAnsi="Times New Roman"/>
          <w:sz w:val="24"/>
          <w:szCs w:val="24"/>
        </w:rPr>
      </w:pPr>
    </w:p>
    <w:p w14:paraId="5C595151" w14:textId="77777777" w:rsidR="004F534C" w:rsidRDefault="004F534C" w:rsidP="004F534C">
      <w:pPr>
        <w:spacing w:line="360" w:lineRule="auto"/>
        <w:ind w:firstLineChars="200" w:firstLine="480"/>
        <w:rPr>
          <w:rFonts w:ascii="Times New Roman" w:hAnsi="Times New Roman"/>
          <w:sz w:val="24"/>
          <w:szCs w:val="24"/>
        </w:rPr>
      </w:pPr>
    </w:p>
    <w:p w14:paraId="69916791" w14:textId="77777777" w:rsidR="004F534C" w:rsidRPr="004F534C" w:rsidRDefault="004F534C" w:rsidP="004F534C">
      <w:pPr>
        <w:spacing w:line="360" w:lineRule="auto"/>
        <w:ind w:firstLineChars="200" w:firstLine="480"/>
        <w:rPr>
          <w:rFonts w:ascii="Times New Roman" w:hAnsi="Times New Roman" w:hint="eastAsia"/>
          <w:sz w:val="24"/>
          <w:szCs w:val="24"/>
        </w:rPr>
      </w:pPr>
      <w:bookmarkStart w:id="0" w:name="_GoBack"/>
      <w:bookmarkEnd w:id="0"/>
    </w:p>
    <w:p w14:paraId="5B950CBF" w14:textId="77777777" w:rsidR="00A20989" w:rsidRDefault="000141D7" w:rsidP="004F534C">
      <w:pPr>
        <w:spacing w:line="360" w:lineRule="auto"/>
        <w:jc w:val="right"/>
        <w:rPr>
          <w:rFonts w:ascii="Times New Roman" w:hAnsi="Times New Roman"/>
          <w:sz w:val="24"/>
          <w:szCs w:val="24"/>
        </w:rPr>
      </w:pPr>
      <w:r>
        <w:rPr>
          <w:rFonts w:ascii="Times New Roman" w:hAnsi="Times New Roman"/>
          <w:sz w:val="24"/>
          <w:szCs w:val="24"/>
        </w:rPr>
        <w:t>渤海水业股份有限公司监事会</w:t>
      </w:r>
    </w:p>
    <w:p w14:paraId="7936138A" w14:textId="2864DC81" w:rsidR="00A20989" w:rsidRDefault="00B831F0" w:rsidP="004F534C">
      <w:pPr>
        <w:spacing w:line="360" w:lineRule="auto"/>
        <w:ind w:right="560"/>
        <w:jc w:val="right"/>
        <w:rPr>
          <w:rFonts w:ascii="Times New Roman" w:hAnsi="Times New Roman"/>
          <w:sz w:val="24"/>
          <w:szCs w:val="24"/>
        </w:rPr>
      </w:pPr>
      <w:r>
        <w:rPr>
          <w:rFonts w:ascii="Times New Roman" w:hAnsi="Times New Roman" w:hint="eastAsia"/>
          <w:sz w:val="24"/>
          <w:szCs w:val="24"/>
        </w:rPr>
        <w:t>2</w:t>
      </w:r>
      <w:r>
        <w:rPr>
          <w:rFonts w:ascii="Times New Roman" w:hAnsi="Times New Roman"/>
          <w:sz w:val="24"/>
          <w:szCs w:val="24"/>
        </w:rPr>
        <w:t>025</w:t>
      </w:r>
      <w:r w:rsidR="000141D7">
        <w:rPr>
          <w:rFonts w:ascii="Times New Roman" w:hAnsi="Times New Roman"/>
          <w:sz w:val="24"/>
          <w:szCs w:val="24"/>
        </w:rPr>
        <w:t>年</w:t>
      </w:r>
      <w:r>
        <w:rPr>
          <w:rFonts w:ascii="Times New Roman" w:hAnsi="Times New Roman" w:hint="eastAsia"/>
          <w:sz w:val="24"/>
          <w:szCs w:val="24"/>
        </w:rPr>
        <w:t>4</w:t>
      </w:r>
      <w:r w:rsidR="000141D7">
        <w:rPr>
          <w:rFonts w:ascii="Times New Roman" w:hAnsi="Times New Roman"/>
          <w:sz w:val="24"/>
          <w:szCs w:val="24"/>
        </w:rPr>
        <w:t>月</w:t>
      </w:r>
      <w:r>
        <w:rPr>
          <w:rFonts w:ascii="Times New Roman" w:hAnsi="Times New Roman" w:hint="eastAsia"/>
          <w:sz w:val="24"/>
          <w:szCs w:val="24"/>
        </w:rPr>
        <w:t>2</w:t>
      </w:r>
      <w:r>
        <w:rPr>
          <w:rFonts w:ascii="Times New Roman" w:hAnsi="Times New Roman"/>
          <w:sz w:val="24"/>
          <w:szCs w:val="24"/>
        </w:rPr>
        <w:t>4</w:t>
      </w:r>
      <w:r w:rsidR="000141D7">
        <w:rPr>
          <w:rFonts w:ascii="Times New Roman" w:hAnsi="Times New Roman"/>
          <w:sz w:val="24"/>
          <w:szCs w:val="24"/>
        </w:rPr>
        <w:t>日</w:t>
      </w:r>
    </w:p>
    <w:sectPr w:rsidR="00A20989">
      <w:footerReference w:type="default" r:id="rId6"/>
      <w:pgSz w:w="11906" w:h="16838"/>
      <w:pgMar w:top="2041" w:right="1531" w:bottom="2041" w:left="153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DD8BD5" w14:textId="77777777" w:rsidR="00DB37C6" w:rsidRDefault="00DB37C6">
      <w:r>
        <w:separator/>
      </w:r>
    </w:p>
  </w:endnote>
  <w:endnote w:type="continuationSeparator" w:id="0">
    <w:p w14:paraId="3B36495F" w14:textId="77777777" w:rsidR="00DB37C6" w:rsidRDefault="00DB37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DB120B" w14:textId="77777777" w:rsidR="00A20989" w:rsidRDefault="000141D7">
    <w:pPr>
      <w:pStyle w:val="a4"/>
      <w:jc w:val="center"/>
    </w:pPr>
    <w:r>
      <w:fldChar w:fldCharType="begin"/>
    </w:r>
    <w:r>
      <w:instrText>PAGE   \* MERGEFORMAT</w:instrText>
    </w:r>
    <w:r>
      <w:fldChar w:fldCharType="separate"/>
    </w:r>
    <w:r w:rsidR="004F534C" w:rsidRPr="004F534C">
      <w:rPr>
        <w:noProof/>
        <w:lang w:val="zh-CN"/>
      </w:rPr>
      <w:t>3</w:t>
    </w:r>
    <w:r>
      <w:fldChar w:fldCharType="end"/>
    </w:r>
  </w:p>
  <w:p w14:paraId="5A36B586" w14:textId="77777777" w:rsidR="00A20989" w:rsidRDefault="00A2098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748FC0" w14:textId="77777777" w:rsidR="00DB37C6" w:rsidRDefault="00DB37C6">
      <w:r>
        <w:separator/>
      </w:r>
    </w:p>
  </w:footnote>
  <w:footnote w:type="continuationSeparator" w:id="0">
    <w:p w14:paraId="6E3AD6C3" w14:textId="77777777" w:rsidR="00DB37C6" w:rsidRDefault="00DB37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CA2"/>
    <w:rsid w:val="00002C4E"/>
    <w:rsid w:val="000141D7"/>
    <w:rsid w:val="0002220F"/>
    <w:rsid w:val="00034830"/>
    <w:rsid w:val="0003526C"/>
    <w:rsid w:val="0003771E"/>
    <w:rsid w:val="000432BB"/>
    <w:rsid w:val="00043A7A"/>
    <w:rsid w:val="00052B10"/>
    <w:rsid w:val="00053351"/>
    <w:rsid w:val="00056176"/>
    <w:rsid w:val="00056BF4"/>
    <w:rsid w:val="00056DF8"/>
    <w:rsid w:val="00083380"/>
    <w:rsid w:val="00091753"/>
    <w:rsid w:val="000B20D4"/>
    <w:rsid w:val="000B5FB9"/>
    <w:rsid w:val="000C19A1"/>
    <w:rsid w:val="000D62D7"/>
    <w:rsid w:val="000D6A6A"/>
    <w:rsid w:val="000E6BB4"/>
    <w:rsid w:val="0010784B"/>
    <w:rsid w:val="00113884"/>
    <w:rsid w:val="00130039"/>
    <w:rsid w:val="0013272C"/>
    <w:rsid w:val="00136E4D"/>
    <w:rsid w:val="00140FF0"/>
    <w:rsid w:val="00143ECA"/>
    <w:rsid w:val="001443B7"/>
    <w:rsid w:val="001621CC"/>
    <w:rsid w:val="0017179F"/>
    <w:rsid w:val="001761A9"/>
    <w:rsid w:val="0018664B"/>
    <w:rsid w:val="00193FB2"/>
    <w:rsid w:val="00197D6D"/>
    <w:rsid w:val="001A15D0"/>
    <w:rsid w:val="001B080C"/>
    <w:rsid w:val="001E52C6"/>
    <w:rsid w:val="001E7B91"/>
    <w:rsid w:val="001F0A22"/>
    <w:rsid w:val="001F64DA"/>
    <w:rsid w:val="00202EBB"/>
    <w:rsid w:val="0020474D"/>
    <w:rsid w:val="00217BF1"/>
    <w:rsid w:val="0022135A"/>
    <w:rsid w:val="00230655"/>
    <w:rsid w:val="00247592"/>
    <w:rsid w:val="00263439"/>
    <w:rsid w:val="00280E35"/>
    <w:rsid w:val="00283CF9"/>
    <w:rsid w:val="002857BB"/>
    <w:rsid w:val="00291878"/>
    <w:rsid w:val="00297FA3"/>
    <w:rsid w:val="002A1B74"/>
    <w:rsid w:val="002A2E34"/>
    <w:rsid w:val="002A6728"/>
    <w:rsid w:val="002B08C1"/>
    <w:rsid w:val="002B3219"/>
    <w:rsid w:val="002B35C5"/>
    <w:rsid w:val="002D6BD5"/>
    <w:rsid w:val="002E012D"/>
    <w:rsid w:val="002E0355"/>
    <w:rsid w:val="002E5254"/>
    <w:rsid w:val="002F499F"/>
    <w:rsid w:val="002F555D"/>
    <w:rsid w:val="002F7442"/>
    <w:rsid w:val="00307DEB"/>
    <w:rsid w:val="00313923"/>
    <w:rsid w:val="00347604"/>
    <w:rsid w:val="00350375"/>
    <w:rsid w:val="0035592B"/>
    <w:rsid w:val="00357B0C"/>
    <w:rsid w:val="003646E1"/>
    <w:rsid w:val="00365E8D"/>
    <w:rsid w:val="00367878"/>
    <w:rsid w:val="00371188"/>
    <w:rsid w:val="0037569F"/>
    <w:rsid w:val="00382CA2"/>
    <w:rsid w:val="00396F7B"/>
    <w:rsid w:val="00397445"/>
    <w:rsid w:val="003A7864"/>
    <w:rsid w:val="003B0A60"/>
    <w:rsid w:val="003B2520"/>
    <w:rsid w:val="003C1704"/>
    <w:rsid w:val="003D3AC1"/>
    <w:rsid w:val="003E0A66"/>
    <w:rsid w:val="003E432A"/>
    <w:rsid w:val="003F711F"/>
    <w:rsid w:val="00403CCE"/>
    <w:rsid w:val="004058C2"/>
    <w:rsid w:val="00407A03"/>
    <w:rsid w:val="004132F8"/>
    <w:rsid w:val="0041523D"/>
    <w:rsid w:val="0044210C"/>
    <w:rsid w:val="00455E74"/>
    <w:rsid w:val="00463E29"/>
    <w:rsid w:val="00464A26"/>
    <w:rsid w:val="00487C7C"/>
    <w:rsid w:val="00492F7F"/>
    <w:rsid w:val="004A16C9"/>
    <w:rsid w:val="004A40F2"/>
    <w:rsid w:val="004B55D3"/>
    <w:rsid w:val="004C120C"/>
    <w:rsid w:val="004C5181"/>
    <w:rsid w:val="004C74FB"/>
    <w:rsid w:val="004C7EA0"/>
    <w:rsid w:val="004D3CC9"/>
    <w:rsid w:val="004F0B8C"/>
    <w:rsid w:val="004F0CFB"/>
    <w:rsid w:val="004F2702"/>
    <w:rsid w:val="004F27A1"/>
    <w:rsid w:val="004F534C"/>
    <w:rsid w:val="00501D37"/>
    <w:rsid w:val="005047F2"/>
    <w:rsid w:val="005075E7"/>
    <w:rsid w:val="00510E5A"/>
    <w:rsid w:val="00512769"/>
    <w:rsid w:val="005129DD"/>
    <w:rsid w:val="00527CCB"/>
    <w:rsid w:val="00552326"/>
    <w:rsid w:val="005539A4"/>
    <w:rsid w:val="00555884"/>
    <w:rsid w:val="00555D72"/>
    <w:rsid w:val="00577F1F"/>
    <w:rsid w:val="00583AB8"/>
    <w:rsid w:val="00583BCF"/>
    <w:rsid w:val="005B7AB8"/>
    <w:rsid w:val="005C383D"/>
    <w:rsid w:val="005C3EAE"/>
    <w:rsid w:val="005C4D3A"/>
    <w:rsid w:val="005C6D1E"/>
    <w:rsid w:val="005D2835"/>
    <w:rsid w:val="005E47EC"/>
    <w:rsid w:val="005E5C51"/>
    <w:rsid w:val="00603F6B"/>
    <w:rsid w:val="00610091"/>
    <w:rsid w:val="006110F6"/>
    <w:rsid w:val="006116DC"/>
    <w:rsid w:val="00614A78"/>
    <w:rsid w:val="00620AEE"/>
    <w:rsid w:val="0062340A"/>
    <w:rsid w:val="00623C19"/>
    <w:rsid w:val="00640CA9"/>
    <w:rsid w:val="00643AE4"/>
    <w:rsid w:val="00646844"/>
    <w:rsid w:val="00662673"/>
    <w:rsid w:val="00664548"/>
    <w:rsid w:val="00666356"/>
    <w:rsid w:val="00673ECC"/>
    <w:rsid w:val="0068307A"/>
    <w:rsid w:val="00694285"/>
    <w:rsid w:val="0069658E"/>
    <w:rsid w:val="006A1834"/>
    <w:rsid w:val="006C0B27"/>
    <w:rsid w:val="006C282E"/>
    <w:rsid w:val="006D50EF"/>
    <w:rsid w:val="006E12BA"/>
    <w:rsid w:val="006F1A1D"/>
    <w:rsid w:val="006F44A4"/>
    <w:rsid w:val="00712BD9"/>
    <w:rsid w:val="00717721"/>
    <w:rsid w:val="0072432D"/>
    <w:rsid w:val="00727AA1"/>
    <w:rsid w:val="00730565"/>
    <w:rsid w:val="00732953"/>
    <w:rsid w:val="00737E8D"/>
    <w:rsid w:val="0074010E"/>
    <w:rsid w:val="0077379F"/>
    <w:rsid w:val="0077709F"/>
    <w:rsid w:val="00781903"/>
    <w:rsid w:val="0079296C"/>
    <w:rsid w:val="00792EF4"/>
    <w:rsid w:val="007A5CB3"/>
    <w:rsid w:val="007B4C72"/>
    <w:rsid w:val="007B6877"/>
    <w:rsid w:val="007C0A13"/>
    <w:rsid w:val="007C5912"/>
    <w:rsid w:val="007F2B7D"/>
    <w:rsid w:val="007F6322"/>
    <w:rsid w:val="00811699"/>
    <w:rsid w:val="00836104"/>
    <w:rsid w:val="00837780"/>
    <w:rsid w:val="00844D8A"/>
    <w:rsid w:val="00845D3D"/>
    <w:rsid w:val="008466DD"/>
    <w:rsid w:val="00852C22"/>
    <w:rsid w:val="008639C4"/>
    <w:rsid w:val="00892135"/>
    <w:rsid w:val="00895886"/>
    <w:rsid w:val="00897481"/>
    <w:rsid w:val="008A2A5B"/>
    <w:rsid w:val="008B42BE"/>
    <w:rsid w:val="008E14B4"/>
    <w:rsid w:val="008E1956"/>
    <w:rsid w:val="008F73B1"/>
    <w:rsid w:val="009074C9"/>
    <w:rsid w:val="009123FF"/>
    <w:rsid w:val="0092128B"/>
    <w:rsid w:val="00922425"/>
    <w:rsid w:val="00922C6B"/>
    <w:rsid w:val="00926285"/>
    <w:rsid w:val="00933466"/>
    <w:rsid w:val="00937998"/>
    <w:rsid w:val="0094167E"/>
    <w:rsid w:val="00943E07"/>
    <w:rsid w:val="0095046A"/>
    <w:rsid w:val="009548D2"/>
    <w:rsid w:val="00955FE5"/>
    <w:rsid w:val="00963780"/>
    <w:rsid w:val="00980A90"/>
    <w:rsid w:val="009925BC"/>
    <w:rsid w:val="009A1685"/>
    <w:rsid w:val="009A240F"/>
    <w:rsid w:val="009D3887"/>
    <w:rsid w:val="009E1078"/>
    <w:rsid w:val="009E7D1E"/>
    <w:rsid w:val="00A16ECB"/>
    <w:rsid w:val="00A20989"/>
    <w:rsid w:val="00A316EA"/>
    <w:rsid w:val="00A322A8"/>
    <w:rsid w:val="00A322B9"/>
    <w:rsid w:val="00A36E1E"/>
    <w:rsid w:val="00A371DF"/>
    <w:rsid w:val="00A44C4B"/>
    <w:rsid w:val="00A46127"/>
    <w:rsid w:val="00A51321"/>
    <w:rsid w:val="00A54A59"/>
    <w:rsid w:val="00A60A99"/>
    <w:rsid w:val="00A730DF"/>
    <w:rsid w:val="00A76242"/>
    <w:rsid w:val="00A76C37"/>
    <w:rsid w:val="00A8686E"/>
    <w:rsid w:val="00A879E5"/>
    <w:rsid w:val="00A904E0"/>
    <w:rsid w:val="00A92319"/>
    <w:rsid w:val="00A9275B"/>
    <w:rsid w:val="00A95915"/>
    <w:rsid w:val="00AB1590"/>
    <w:rsid w:val="00AB209F"/>
    <w:rsid w:val="00AB2711"/>
    <w:rsid w:val="00AC0181"/>
    <w:rsid w:val="00AC57A0"/>
    <w:rsid w:val="00AC7751"/>
    <w:rsid w:val="00AF5C30"/>
    <w:rsid w:val="00B10010"/>
    <w:rsid w:val="00B10BDF"/>
    <w:rsid w:val="00B16FFB"/>
    <w:rsid w:val="00B202EE"/>
    <w:rsid w:val="00B2392B"/>
    <w:rsid w:val="00B31F10"/>
    <w:rsid w:val="00B3389A"/>
    <w:rsid w:val="00B4652B"/>
    <w:rsid w:val="00B508FB"/>
    <w:rsid w:val="00B5515B"/>
    <w:rsid w:val="00B57FA9"/>
    <w:rsid w:val="00B74BEB"/>
    <w:rsid w:val="00B831F0"/>
    <w:rsid w:val="00B87B07"/>
    <w:rsid w:val="00B91755"/>
    <w:rsid w:val="00B9454D"/>
    <w:rsid w:val="00BA0B50"/>
    <w:rsid w:val="00BA2041"/>
    <w:rsid w:val="00BA552C"/>
    <w:rsid w:val="00BB3FE8"/>
    <w:rsid w:val="00BB40B2"/>
    <w:rsid w:val="00BB4525"/>
    <w:rsid w:val="00BC2B6D"/>
    <w:rsid w:val="00BD32DE"/>
    <w:rsid w:val="00BD545D"/>
    <w:rsid w:val="00BE0650"/>
    <w:rsid w:val="00BE313F"/>
    <w:rsid w:val="00BE57AE"/>
    <w:rsid w:val="00BE7370"/>
    <w:rsid w:val="00BF0046"/>
    <w:rsid w:val="00BF3BC6"/>
    <w:rsid w:val="00C01B8D"/>
    <w:rsid w:val="00C03DDA"/>
    <w:rsid w:val="00C05E46"/>
    <w:rsid w:val="00C242EF"/>
    <w:rsid w:val="00C374ED"/>
    <w:rsid w:val="00C45639"/>
    <w:rsid w:val="00C7096B"/>
    <w:rsid w:val="00C726EE"/>
    <w:rsid w:val="00C8108E"/>
    <w:rsid w:val="00C81F49"/>
    <w:rsid w:val="00C93C77"/>
    <w:rsid w:val="00C951EA"/>
    <w:rsid w:val="00CA0BBE"/>
    <w:rsid w:val="00CD66C8"/>
    <w:rsid w:val="00CF1D89"/>
    <w:rsid w:val="00CF285B"/>
    <w:rsid w:val="00D02D4C"/>
    <w:rsid w:val="00D04461"/>
    <w:rsid w:val="00D052DD"/>
    <w:rsid w:val="00D15E19"/>
    <w:rsid w:val="00D305D8"/>
    <w:rsid w:val="00D468B5"/>
    <w:rsid w:val="00D54653"/>
    <w:rsid w:val="00D65A7E"/>
    <w:rsid w:val="00D65D5C"/>
    <w:rsid w:val="00D85A23"/>
    <w:rsid w:val="00D96050"/>
    <w:rsid w:val="00DB214F"/>
    <w:rsid w:val="00DB37C6"/>
    <w:rsid w:val="00DB4BA7"/>
    <w:rsid w:val="00DB7CD2"/>
    <w:rsid w:val="00DC4417"/>
    <w:rsid w:val="00DE126D"/>
    <w:rsid w:val="00DE271A"/>
    <w:rsid w:val="00DF65F1"/>
    <w:rsid w:val="00E052ED"/>
    <w:rsid w:val="00E122FD"/>
    <w:rsid w:val="00E14787"/>
    <w:rsid w:val="00E216DD"/>
    <w:rsid w:val="00E231E1"/>
    <w:rsid w:val="00E2597C"/>
    <w:rsid w:val="00E4057C"/>
    <w:rsid w:val="00E4323A"/>
    <w:rsid w:val="00E6327A"/>
    <w:rsid w:val="00E7060A"/>
    <w:rsid w:val="00E729D3"/>
    <w:rsid w:val="00E76C67"/>
    <w:rsid w:val="00E834B4"/>
    <w:rsid w:val="00EA22A2"/>
    <w:rsid w:val="00EA4DB1"/>
    <w:rsid w:val="00EB54C0"/>
    <w:rsid w:val="00EB75F5"/>
    <w:rsid w:val="00ED0EE1"/>
    <w:rsid w:val="00ED2756"/>
    <w:rsid w:val="00ED2EF8"/>
    <w:rsid w:val="00EE1826"/>
    <w:rsid w:val="00EE4033"/>
    <w:rsid w:val="00EF1DCD"/>
    <w:rsid w:val="00EF54BA"/>
    <w:rsid w:val="00F003A1"/>
    <w:rsid w:val="00F01B51"/>
    <w:rsid w:val="00F02152"/>
    <w:rsid w:val="00F0440E"/>
    <w:rsid w:val="00F1592D"/>
    <w:rsid w:val="00F20385"/>
    <w:rsid w:val="00F30C03"/>
    <w:rsid w:val="00F31F62"/>
    <w:rsid w:val="00F412B5"/>
    <w:rsid w:val="00F45C9C"/>
    <w:rsid w:val="00F5249E"/>
    <w:rsid w:val="00F705C8"/>
    <w:rsid w:val="00F70D51"/>
    <w:rsid w:val="00F9194F"/>
    <w:rsid w:val="00F93121"/>
    <w:rsid w:val="00FA0BB3"/>
    <w:rsid w:val="00FE39B7"/>
    <w:rsid w:val="00FE473F"/>
    <w:rsid w:val="00FF4035"/>
    <w:rsid w:val="00FF5554"/>
    <w:rsid w:val="00FF7659"/>
    <w:rsid w:val="169C13EF"/>
    <w:rsid w:val="382F2C58"/>
    <w:rsid w:val="405B51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6514A57-EB13-480F-85C6-8E36878170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
    <w:name w:val="批注框文本 Char"/>
    <w:link w:val="a3"/>
    <w:uiPriority w:val="99"/>
    <w:semiHidden/>
    <w:rPr>
      <w:kern w:val="2"/>
      <w:sz w:val="18"/>
      <w:szCs w:val="18"/>
    </w:rPr>
  </w:style>
  <w:style w:type="character" w:customStyle="1" w:styleId="Char0">
    <w:name w:val="页脚 Char"/>
    <w:link w:val="a4"/>
    <w:uiPriority w:val="99"/>
    <w:rPr>
      <w:sz w:val="18"/>
      <w:szCs w:val="18"/>
    </w:rPr>
  </w:style>
  <w:style w:type="character" w:customStyle="1" w:styleId="Char1">
    <w:name w:val="页眉 Char"/>
    <w:link w:val="a5"/>
    <w:uiPriority w:val="99"/>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6">
    <w:name w:val="List Paragraph"/>
    <w:basedOn w:val="a"/>
    <w:uiPriority w:val="34"/>
    <w:qFormat/>
    <w:pPr>
      <w:ind w:firstLineChars="200" w:firstLine="420"/>
    </w:pPr>
  </w:style>
  <w:style w:type="paragraph" w:customStyle="1" w:styleId="a7">
    <w:uiPriority w:val="99"/>
    <w:unhideWhenUse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336</Words>
  <Characters>1917</Characters>
  <Application>Microsoft Office Word</Application>
  <DocSecurity>0</DocSecurity>
  <Lines>15</Lines>
  <Paragraphs>4</Paragraphs>
  <ScaleCrop>false</ScaleCrop>
  <Company>微软中国</Company>
  <LinksUpToDate>false</LinksUpToDate>
  <CharactersWithSpaces>2249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xuan</dc:creator>
  <cp:lastModifiedBy>王梓</cp:lastModifiedBy>
  <cp:revision>14</cp:revision>
  <cp:lastPrinted>2025-04-11T01:38:00Z</cp:lastPrinted>
  <dcterms:created xsi:type="dcterms:W3CDTF">2025-04-11T10:20:00Z</dcterms:created>
  <dcterms:modified xsi:type="dcterms:W3CDTF">2025-04-23T09:19:00Z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eyJoZGlkIjoiYzc0NzRjZmEzODMwN2MyYmRjOWIyNDBkMTAzZmNlODQiLCJ1c2VySWQiOiIxNjg4NzI1NTM3In0=</vt:lpwstr>
  </property>
  <property fmtid="{D5CDD505-2E9C-101B-9397-08002B2CF9AE}" pid="4" name="ICV">
    <vt:lpwstr>4E27D9776B39403D9EBD3ED823FA16EA_13</vt:lpwstr>
  </property>
</Properties>
</file>