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08325F" w14:textId="7030272C" w:rsidR="00F17464" w:rsidRPr="0086439B" w:rsidRDefault="002A5B34" w:rsidP="007E37A1">
      <w:pPr>
        <w:widowControl/>
        <w:spacing w:line="560" w:lineRule="exact"/>
        <w:jc w:val="center"/>
        <w:rPr>
          <w:rFonts w:ascii="Times New Roman" w:eastAsia="宋体" w:hAnsi="Times New Roman" w:cstheme="minorEastAsia"/>
          <w:b/>
          <w:bCs/>
          <w:color w:val="000000"/>
          <w:kern w:val="0"/>
          <w:sz w:val="32"/>
          <w:szCs w:val="32"/>
          <w:lang w:bidi="ar"/>
        </w:rPr>
      </w:pPr>
      <w:bookmarkStart w:id="0" w:name="OLE_LINK16"/>
      <w:bookmarkStart w:id="1" w:name="OLE_LINK17"/>
      <w:r w:rsidRPr="0086439B">
        <w:rPr>
          <w:rFonts w:ascii="Times New Roman" w:eastAsia="宋体" w:hAnsi="Times New Roman" w:cstheme="minorEastAsia" w:hint="eastAsia"/>
          <w:b/>
          <w:bCs/>
          <w:color w:val="000000"/>
          <w:kern w:val="0"/>
          <w:sz w:val="32"/>
          <w:szCs w:val="32"/>
          <w:lang w:bidi="ar"/>
        </w:rPr>
        <w:t>渤海水业股份有限公司</w:t>
      </w:r>
    </w:p>
    <w:p w14:paraId="21812BBF" w14:textId="77777777" w:rsidR="00F17464" w:rsidRPr="0086439B" w:rsidRDefault="002A5B34" w:rsidP="007E37A1">
      <w:pPr>
        <w:widowControl/>
        <w:spacing w:line="560" w:lineRule="exact"/>
        <w:jc w:val="center"/>
        <w:rPr>
          <w:rFonts w:ascii="Times New Roman" w:eastAsia="宋体" w:hAnsi="Times New Roman" w:cstheme="minorEastAsia"/>
          <w:b/>
          <w:bCs/>
          <w:color w:val="000000"/>
          <w:kern w:val="0"/>
          <w:sz w:val="32"/>
          <w:szCs w:val="32"/>
          <w:lang w:bidi="ar"/>
        </w:rPr>
      </w:pPr>
      <w:r w:rsidRPr="0086439B">
        <w:rPr>
          <w:rFonts w:ascii="Times New Roman" w:eastAsia="宋体" w:hAnsi="Times New Roman" w:cstheme="minorEastAsia" w:hint="eastAsia"/>
          <w:b/>
          <w:bCs/>
          <w:color w:val="000000"/>
          <w:kern w:val="0"/>
          <w:sz w:val="32"/>
          <w:szCs w:val="32"/>
          <w:lang w:bidi="ar"/>
        </w:rPr>
        <w:t>会计师事务所选聘管理办法</w:t>
      </w:r>
    </w:p>
    <w:bookmarkEnd w:id="0"/>
    <w:bookmarkEnd w:id="1"/>
    <w:p w14:paraId="737811EE" w14:textId="77777777" w:rsidR="00F17464" w:rsidRPr="0086439B" w:rsidRDefault="00F17464" w:rsidP="007E37A1">
      <w:pPr>
        <w:widowControl/>
        <w:spacing w:line="560" w:lineRule="exact"/>
        <w:jc w:val="center"/>
        <w:rPr>
          <w:rFonts w:ascii="Times New Roman" w:eastAsia="宋体" w:hAnsi="Times New Roman" w:cs="宋体"/>
          <w:sz w:val="28"/>
          <w:szCs w:val="28"/>
        </w:rPr>
      </w:pPr>
    </w:p>
    <w:p w14:paraId="6054C59B" w14:textId="77777777" w:rsidR="00F17464" w:rsidRPr="00B523E2" w:rsidRDefault="002A5B34" w:rsidP="007E37A1">
      <w:pPr>
        <w:widowControl/>
        <w:spacing w:line="560" w:lineRule="exact"/>
        <w:jc w:val="center"/>
        <w:rPr>
          <w:rFonts w:ascii="Times New Roman" w:eastAsia="宋体" w:hAnsi="Times New Roman" w:cs="宋体"/>
          <w:sz w:val="24"/>
          <w:szCs w:val="24"/>
        </w:rPr>
      </w:pPr>
      <w:r w:rsidRPr="00B523E2">
        <w:rPr>
          <w:rFonts w:ascii="Times New Roman" w:eastAsia="宋体" w:hAnsi="Times New Roman" w:cstheme="minorEastAsia" w:hint="eastAsia"/>
          <w:b/>
          <w:bCs/>
          <w:color w:val="000000"/>
          <w:kern w:val="0"/>
          <w:sz w:val="24"/>
          <w:szCs w:val="24"/>
          <w:lang w:bidi="ar"/>
        </w:rPr>
        <w:t>第一章</w:t>
      </w:r>
      <w:r w:rsidRPr="00B523E2">
        <w:rPr>
          <w:rFonts w:ascii="Times New Roman" w:eastAsia="宋体" w:hAnsi="Times New Roman" w:cstheme="minorEastAsia" w:hint="eastAsia"/>
          <w:b/>
          <w:bCs/>
          <w:color w:val="000000"/>
          <w:kern w:val="0"/>
          <w:sz w:val="24"/>
          <w:szCs w:val="24"/>
          <w:lang w:bidi="ar"/>
        </w:rPr>
        <w:t xml:space="preserve"> </w:t>
      </w:r>
      <w:r w:rsidRPr="00B523E2">
        <w:rPr>
          <w:rFonts w:ascii="Times New Roman" w:eastAsia="宋体" w:hAnsi="Times New Roman" w:cstheme="minorEastAsia" w:hint="eastAsia"/>
          <w:b/>
          <w:bCs/>
          <w:color w:val="000000"/>
          <w:kern w:val="0"/>
          <w:sz w:val="24"/>
          <w:szCs w:val="24"/>
          <w:lang w:bidi="ar"/>
        </w:rPr>
        <w:t>总则</w:t>
      </w:r>
    </w:p>
    <w:p w14:paraId="2F2DA5C0"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第一条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为进一步规范渤海水业股份有限公司（以下简称“公司”）选聘会计师事务所的行为，提高财务信息质量，根据《中华人民共和国公司法》、《中华人民共和国证券法》、《中华人民共和国会计法》、《深圳证券交易所股票上市规则》、《国有企业、上市公司选聘会计师事务所管理办法》等相关法律法规、规范性文件及《渤海水业股份有限公司章程》（以下简称“《公司章程》”）的有关规定，结合公司实际情况，制定本办法。</w:t>
      </w:r>
    </w:p>
    <w:p w14:paraId="053C7372"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第二条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本办法所称选聘会计师事务所，是指公司根据相关法律法规要求，聘任会计师事务所对公司编制的年度报告等定期财务会计报告发表审计意见、出具审计报告的行为。公司选聘会计师事务所从事除前述财务会计报告审计之外的其他专项审计业务的，视重要程度可参照本办法执行。</w:t>
      </w:r>
    </w:p>
    <w:p w14:paraId="7F033FCA" w14:textId="10F88A4F" w:rsidR="00D93DE5" w:rsidRPr="007E37A1"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第三条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公司聘用或解聘会计师事务所应当由董事会审计委员会审议同意后，提交董事会审议，并由股东大会决定。</w:t>
      </w:r>
    </w:p>
    <w:p w14:paraId="6BCBA6F6" w14:textId="77777777" w:rsidR="00F17464" w:rsidRPr="00B523E2" w:rsidRDefault="002A5B34" w:rsidP="007E37A1">
      <w:pPr>
        <w:widowControl/>
        <w:spacing w:line="560" w:lineRule="exact"/>
        <w:ind w:firstLineChars="200" w:firstLine="482"/>
        <w:jc w:val="center"/>
        <w:rPr>
          <w:rFonts w:ascii="Times New Roman" w:eastAsia="宋体" w:hAnsi="Times New Roman" w:cs="宋体"/>
          <w:sz w:val="24"/>
          <w:szCs w:val="24"/>
        </w:rPr>
      </w:pPr>
      <w:r w:rsidRPr="00B523E2">
        <w:rPr>
          <w:rFonts w:ascii="Times New Roman" w:eastAsia="宋体" w:hAnsi="Times New Roman" w:cstheme="minorEastAsia" w:hint="eastAsia"/>
          <w:b/>
          <w:bCs/>
          <w:color w:val="000000"/>
          <w:kern w:val="0"/>
          <w:sz w:val="24"/>
          <w:szCs w:val="24"/>
          <w:lang w:bidi="ar"/>
        </w:rPr>
        <w:t>第二章</w:t>
      </w:r>
      <w:r w:rsidRPr="00B523E2">
        <w:rPr>
          <w:rFonts w:ascii="Times New Roman" w:eastAsia="宋体" w:hAnsi="Times New Roman" w:cstheme="minorEastAsia" w:hint="eastAsia"/>
          <w:b/>
          <w:bCs/>
          <w:color w:val="000000"/>
          <w:kern w:val="0"/>
          <w:sz w:val="24"/>
          <w:szCs w:val="24"/>
          <w:lang w:bidi="ar"/>
        </w:rPr>
        <w:t xml:space="preserve"> </w:t>
      </w:r>
      <w:r w:rsidRPr="00B523E2">
        <w:rPr>
          <w:rFonts w:ascii="Times New Roman" w:eastAsia="宋体" w:hAnsi="Times New Roman" w:cstheme="minorEastAsia" w:hint="eastAsia"/>
          <w:b/>
          <w:bCs/>
          <w:color w:val="000000"/>
          <w:kern w:val="0"/>
          <w:sz w:val="24"/>
          <w:szCs w:val="24"/>
          <w:lang w:bidi="ar"/>
        </w:rPr>
        <w:t>会计师事务所执业质量要求</w:t>
      </w:r>
    </w:p>
    <w:p w14:paraId="7ED127AB"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第四条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公司选聘的会计师事务所应当符合《中华人民共和国证券法》规定的资格，具有良好的执业质量记录，并满足下列条件：</w:t>
      </w:r>
    </w:p>
    <w:p w14:paraId="38EBD883"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（一）具备国家行业主管部门和中国证监会规定的开展证券期货相关业务所需的执业资格；</w:t>
      </w:r>
    </w:p>
    <w:p w14:paraId="4ADDEA23"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（二）具有固定的工作场所、健全的组织机构和完善的内部管理和控制制度；</w:t>
      </w:r>
    </w:p>
    <w:p w14:paraId="3E6C24AB"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（三）熟悉国家有关财务会计方面的法律、法规、规章和政策；</w:t>
      </w:r>
    </w:p>
    <w:p w14:paraId="55C799CC"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（四）具有能够完成审计任务和确保审计质量的注册会计师；</w:t>
      </w:r>
    </w:p>
    <w:p w14:paraId="6564139B"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lastRenderedPageBreak/>
        <w:t>（五）认真执行有关财务审计的法律、法规、规章和政策规定，具有良好的社会声誉和执业质量记录；</w:t>
      </w:r>
    </w:p>
    <w:p w14:paraId="758A30D7" w14:textId="3A6D5F94" w:rsidR="00D93DE5" w:rsidRPr="007E37A1"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（六）中国证券监督管理委员会等监管部门及有关法律法规规定的其他条件。</w:t>
      </w:r>
    </w:p>
    <w:p w14:paraId="7CD6B170" w14:textId="77777777" w:rsidR="00F17464" w:rsidRPr="00B523E2" w:rsidRDefault="002A5B34" w:rsidP="007E37A1">
      <w:pPr>
        <w:widowControl/>
        <w:spacing w:line="560" w:lineRule="exact"/>
        <w:ind w:firstLineChars="200" w:firstLine="482"/>
        <w:jc w:val="center"/>
        <w:rPr>
          <w:rFonts w:ascii="Times New Roman" w:eastAsia="宋体" w:hAnsi="Times New Roman" w:cs="宋体"/>
          <w:sz w:val="24"/>
          <w:szCs w:val="24"/>
        </w:rPr>
      </w:pPr>
      <w:r w:rsidRPr="00B523E2">
        <w:rPr>
          <w:rFonts w:ascii="Times New Roman" w:eastAsia="宋体" w:hAnsi="Times New Roman" w:cstheme="minorEastAsia" w:hint="eastAsia"/>
          <w:b/>
          <w:bCs/>
          <w:color w:val="000000"/>
          <w:kern w:val="0"/>
          <w:sz w:val="24"/>
          <w:szCs w:val="24"/>
          <w:lang w:bidi="ar"/>
        </w:rPr>
        <w:t>第三章</w:t>
      </w:r>
      <w:r w:rsidRPr="00B523E2">
        <w:rPr>
          <w:rFonts w:ascii="Times New Roman" w:eastAsia="宋体" w:hAnsi="Times New Roman" w:cstheme="minorEastAsia" w:hint="eastAsia"/>
          <w:b/>
          <w:bCs/>
          <w:color w:val="000000"/>
          <w:kern w:val="0"/>
          <w:sz w:val="24"/>
          <w:szCs w:val="24"/>
          <w:lang w:bidi="ar"/>
        </w:rPr>
        <w:t xml:space="preserve"> </w:t>
      </w:r>
      <w:r w:rsidRPr="00B523E2">
        <w:rPr>
          <w:rFonts w:ascii="Times New Roman" w:eastAsia="宋体" w:hAnsi="Times New Roman" w:cstheme="minorEastAsia" w:hint="eastAsia"/>
          <w:b/>
          <w:bCs/>
          <w:color w:val="000000"/>
          <w:kern w:val="0"/>
          <w:sz w:val="24"/>
          <w:szCs w:val="24"/>
          <w:lang w:bidi="ar"/>
        </w:rPr>
        <w:t>选聘会计师事务所的程序</w:t>
      </w:r>
    </w:p>
    <w:p w14:paraId="53621AD6"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第五条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公司审计委员会负责选聘会计师事务所工作，并监督其审计工作开展情况。审计委员会应当切实履行下列职责：</w:t>
      </w:r>
    </w:p>
    <w:p w14:paraId="75AC5509"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（一）按照董事会的授权制定选聘会计师事务所的政策、流程及相关内部控制制度；</w:t>
      </w:r>
    </w:p>
    <w:p w14:paraId="6F473D8B"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（二）提议启动选聘会计师事务所相关工作；</w:t>
      </w:r>
    </w:p>
    <w:p w14:paraId="1B10E054"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（三）审议选聘文件，确定评价要素和具体评分标准，监督选聘过程；</w:t>
      </w:r>
    </w:p>
    <w:p w14:paraId="717AC078"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（四）提出拟选聘会计师事务所及审计费用的建议，提交决策机构决定；</w:t>
      </w:r>
    </w:p>
    <w:p w14:paraId="0D36A027"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（五）监督及评估会计师事务所审计工作；</w:t>
      </w:r>
    </w:p>
    <w:p w14:paraId="03AAA2A8"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（六）定期（至少每年）向董事会提交对受聘会计师事务所的履职情况评估报告及审计委员会履行监督职责情况报告；</w:t>
      </w:r>
    </w:p>
    <w:p w14:paraId="442EBA22"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（七）负责法律法规、章程和董事会授权的有关选聘会计师事务所的其他事项。</w:t>
      </w:r>
    </w:p>
    <w:p w14:paraId="4FA77F8B"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第六条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选聘会计师事务所的流程：</w:t>
      </w:r>
    </w:p>
    <w:p w14:paraId="67D4E57D"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（一）审计委员会提议启动选聘会计师事务所相关工作，并由公司相关部门配合开展选聘工作；</w:t>
      </w:r>
    </w:p>
    <w:p w14:paraId="6D74DF1F"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（二）审计委员会对选聘文件进行审议，确定评价要素和具体评分标准等事项，并监督选聘过程；</w:t>
      </w:r>
    </w:p>
    <w:p w14:paraId="37A0ABFD"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（三）参加选聘的会计师事务所根据选聘文件的要求，在规定时间内，将相关资料报送公司；</w:t>
      </w:r>
    </w:p>
    <w:p w14:paraId="29F2C8FA"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（四）审计委员会提出拟选聘会计师事务所及审计费用的建议；</w:t>
      </w:r>
    </w:p>
    <w:p w14:paraId="6214DDE8"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lastRenderedPageBreak/>
        <w:t>（五）董事会对审计委员会的拟选聘会计师事务所及审计费用的议案进行审议；</w:t>
      </w:r>
    </w:p>
    <w:p w14:paraId="55920B3C"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（六）董事会审议通过后，报股东大会批准决定；</w:t>
      </w:r>
    </w:p>
    <w:p w14:paraId="5EC5E399"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（七）股东大会审议通过选聘会计师事务所议案的，公司与会计师事务所签订审计业务约定书等协议。</w:t>
      </w:r>
    </w:p>
    <w:p w14:paraId="68B94683"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第七条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公司选聘会计师事务所应当采用竞争性谈判、公开招标、邀请招标以及其他能够充分了解会计师事务所胜任能力的选聘方式，保障选聘工作公平、公正进行。</w:t>
      </w:r>
    </w:p>
    <w:p w14:paraId="26D2F8F1" w14:textId="14294E42"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采用竞争性谈判、公开招标、邀请招标等公开选聘方式的</w:t>
      </w:r>
      <w:r w:rsidRPr="00B523E2">
        <w:rPr>
          <w:rFonts w:ascii="Times New Roman" w:eastAsia="宋体" w:hAnsi="Times New Roman" w:cs="宋体" w:hint="eastAsia"/>
          <w:color w:val="0D0D0D"/>
          <w:kern w:val="0"/>
          <w:sz w:val="24"/>
          <w:szCs w:val="24"/>
          <w:lang w:bidi="ar"/>
        </w:rPr>
        <w:t>,</w:t>
      </w:r>
      <w:r w:rsidRPr="00B523E2">
        <w:rPr>
          <w:rFonts w:ascii="Times New Roman" w:eastAsia="宋体" w:hAnsi="Times New Roman" w:cs="宋体" w:hint="eastAsia"/>
          <w:color w:val="0D0D0D"/>
          <w:kern w:val="0"/>
          <w:sz w:val="24"/>
          <w:szCs w:val="24"/>
          <w:lang w:bidi="ar"/>
        </w:rPr>
        <w:t>应当通过公开渠道发布选聘文件，选聘文件应当包含选聘基本信息、评价要素、具体评分标准等内容。公司应当依法确定选聘文</w:t>
      </w:r>
      <w:bookmarkStart w:id="2" w:name="_GoBack"/>
      <w:bookmarkEnd w:id="2"/>
      <w:r w:rsidRPr="00B523E2">
        <w:rPr>
          <w:rFonts w:ascii="Times New Roman" w:eastAsia="宋体" w:hAnsi="Times New Roman" w:cs="宋体" w:hint="eastAsia"/>
          <w:color w:val="0D0D0D"/>
          <w:kern w:val="0"/>
          <w:sz w:val="24"/>
          <w:szCs w:val="24"/>
          <w:lang w:bidi="ar"/>
        </w:rPr>
        <w:t>件发布后会计师事务所提交应聘文件的响应时间，确保会计师事务所有充足时间获取选聘信息、准备应聘</w:t>
      </w:r>
      <w:r w:rsidR="004242B6">
        <w:rPr>
          <w:rFonts w:ascii="Times New Roman" w:eastAsia="宋体" w:hAnsi="Times New Roman" w:cs="宋体" w:hint="eastAsia"/>
          <w:color w:val="0D0D0D"/>
          <w:kern w:val="0"/>
          <w:sz w:val="24"/>
          <w:szCs w:val="24"/>
          <w:lang w:bidi="ar"/>
        </w:rPr>
        <w:t>材料。公司不得以不合理的条件限制或者排斥潜在拟应聘会计师事务所，</w:t>
      </w:r>
      <w:r w:rsidRPr="00B523E2">
        <w:rPr>
          <w:rFonts w:ascii="Times New Roman" w:eastAsia="宋体" w:hAnsi="Times New Roman" w:cs="宋体" w:hint="eastAsia"/>
          <w:color w:val="0D0D0D"/>
          <w:kern w:val="0"/>
          <w:sz w:val="24"/>
          <w:szCs w:val="24"/>
          <w:lang w:bidi="ar"/>
        </w:rPr>
        <w:t>不得为个别会计师事务所量身定制选聘条件。选聘结果应当及时公示，公示内容应当包括拟选聘会计师事务所和审计费用。</w:t>
      </w:r>
    </w:p>
    <w:p w14:paraId="06A4F7DE"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第八条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公司应当细化选聘会计师事务所的评价标准，对会计师事务所的应聘文件进行评价，并对参与评价人员的评价意见予以记录并保存。</w:t>
      </w:r>
    </w:p>
    <w:p w14:paraId="01C5A99D"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选聘会计师事务所的评价要素，至少应当包括审计费用报价、会计师事务所的资质条件、执业记录、质量管理水平、工作方案、人力及其他资源配备、信息安全管理、风险承担能力水平等。</w:t>
      </w:r>
    </w:p>
    <w:p w14:paraId="170894B9"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选聘方应当对每个有效的应聘文件单独评价、打分，汇总各评价要素的得分。其中：质量管理水平的分值权重应不低于</w:t>
      </w:r>
      <w:r w:rsidRPr="00B523E2">
        <w:rPr>
          <w:rFonts w:ascii="Times New Roman" w:eastAsia="宋体" w:hAnsi="Times New Roman" w:cs="宋体" w:hint="eastAsia"/>
          <w:color w:val="0D0D0D"/>
          <w:kern w:val="0"/>
          <w:sz w:val="24"/>
          <w:szCs w:val="24"/>
          <w:lang w:bidi="ar"/>
        </w:rPr>
        <w:t>40%</w:t>
      </w:r>
      <w:r w:rsidRPr="00B523E2">
        <w:rPr>
          <w:rFonts w:ascii="Times New Roman" w:eastAsia="宋体" w:hAnsi="Times New Roman" w:cs="宋体" w:hint="eastAsia"/>
          <w:color w:val="0D0D0D"/>
          <w:kern w:val="0"/>
          <w:sz w:val="24"/>
          <w:szCs w:val="24"/>
          <w:lang w:bidi="ar"/>
        </w:rPr>
        <w:t>，审计费用报价的分值权重应不高于</w:t>
      </w:r>
      <w:r w:rsidRPr="00B523E2">
        <w:rPr>
          <w:rFonts w:ascii="Times New Roman" w:eastAsia="宋体" w:hAnsi="Times New Roman" w:cs="宋体" w:hint="eastAsia"/>
          <w:color w:val="0D0D0D"/>
          <w:kern w:val="0"/>
          <w:sz w:val="24"/>
          <w:szCs w:val="24"/>
          <w:lang w:bidi="ar"/>
        </w:rPr>
        <w:t>15%</w:t>
      </w:r>
      <w:r w:rsidRPr="00B523E2">
        <w:rPr>
          <w:rFonts w:ascii="Times New Roman" w:eastAsia="宋体" w:hAnsi="Times New Roman" w:cs="宋体" w:hint="eastAsia"/>
          <w:color w:val="0D0D0D"/>
          <w:kern w:val="0"/>
          <w:sz w:val="24"/>
          <w:szCs w:val="24"/>
          <w:lang w:bidi="ar"/>
        </w:rPr>
        <w:t>。</w:t>
      </w:r>
    </w:p>
    <w:p w14:paraId="3F3E48E3"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lastRenderedPageBreak/>
        <w:t>第九条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评价会计师事务所的质量管理水平时，应当重点评价质量管理制度及实施情况，包括项目咨询、意见分歧解决、项目质量复核、项目质量检查、质量管理缺陷识别与整改等方面的政策与程序。</w:t>
      </w:r>
    </w:p>
    <w:p w14:paraId="537F087A"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第十条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评价会计师事务所审计费用报价时，应当将满足选聘文件要求的所有会计师事务所审计费用报价的平均值作为选聘基准价，按照下列公式计算审计费用报价得分：</w:t>
      </w:r>
    </w:p>
    <w:p w14:paraId="4B750C42"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审计费用报价得分</w:t>
      </w:r>
      <w:r w:rsidRPr="00B523E2">
        <w:rPr>
          <w:rFonts w:ascii="Times New Roman" w:eastAsia="宋体" w:hAnsi="Times New Roman" w:cs="宋体" w:hint="eastAsia"/>
          <w:color w:val="0D0D0D"/>
          <w:kern w:val="0"/>
          <w:sz w:val="24"/>
          <w:szCs w:val="24"/>
          <w:lang w:bidi="ar"/>
        </w:rPr>
        <w:t>=</w:t>
      </w:r>
      <w:r w:rsidRPr="00B523E2">
        <w:rPr>
          <w:rFonts w:ascii="Times New Roman" w:eastAsia="宋体" w:hAnsi="Times New Roman" w:cs="宋体" w:hint="eastAsia"/>
          <w:color w:val="0D0D0D"/>
          <w:kern w:val="0"/>
          <w:sz w:val="24"/>
          <w:szCs w:val="24"/>
          <w:lang w:bidi="ar"/>
        </w:rPr>
        <w:t>（</w:t>
      </w:r>
      <w:r w:rsidRPr="00B523E2">
        <w:rPr>
          <w:rFonts w:ascii="Times New Roman" w:eastAsia="宋体" w:hAnsi="Times New Roman" w:cs="宋体" w:hint="eastAsia"/>
          <w:color w:val="0D0D0D"/>
          <w:kern w:val="0"/>
          <w:sz w:val="24"/>
          <w:szCs w:val="24"/>
          <w:lang w:bidi="ar"/>
        </w:rPr>
        <w:t>1-</w:t>
      </w:r>
      <w:r w:rsidRPr="00B523E2">
        <w:rPr>
          <w:rFonts w:ascii="Times New Roman" w:eastAsia="宋体" w:hAnsi="Times New Roman" w:cs="宋体" w:hint="eastAsia"/>
          <w:color w:val="0D0D0D"/>
          <w:kern w:val="0"/>
          <w:sz w:val="24"/>
          <w:szCs w:val="24"/>
          <w:lang w:bidi="ar"/>
        </w:rPr>
        <w:t>∣选聘基准价</w:t>
      </w:r>
      <w:r w:rsidRPr="00B523E2">
        <w:rPr>
          <w:rFonts w:ascii="Times New Roman" w:eastAsia="宋体" w:hAnsi="Times New Roman" w:cs="宋体" w:hint="eastAsia"/>
          <w:color w:val="0D0D0D"/>
          <w:kern w:val="0"/>
          <w:sz w:val="24"/>
          <w:szCs w:val="24"/>
          <w:lang w:bidi="ar"/>
        </w:rPr>
        <w:t>-</w:t>
      </w:r>
      <w:r w:rsidRPr="00B523E2">
        <w:rPr>
          <w:rFonts w:ascii="Times New Roman" w:eastAsia="宋体" w:hAnsi="Times New Roman" w:cs="宋体" w:hint="eastAsia"/>
          <w:color w:val="0D0D0D"/>
          <w:kern w:val="0"/>
          <w:sz w:val="24"/>
          <w:szCs w:val="24"/>
          <w:lang w:bidi="ar"/>
        </w:rPr>
        <w:t>审计费用报价∣</w:t>
      </w:r>
      <w:r w:rsidRPr="00B523E2">
        <w:rPr>
          <w:rFonts w:ascii="Times New Roman" w:eastAsia="宋体" w:hAnsi="Times New Roman" w:cs="宋体" w:hint="eastAsia"/>
          <w:color w:val="0D0D0D"/>
          <w:kern w:val="0"/>
          <w:sz w:val="24"/>
          <w:szCs w:val="24"/>
          <w:lang w:bidi="ar"/>
        </w:rPr>
        <w:t>/</w:t>
      </w:r>
      <w:r w:rsidRPr="00B523E2">
        <w:rPr>
          <w:rFonts w:ascii="Times New Roman" w:eastAsia="宋体" w:hAnsi="Times New Roman" w:cs="宋体" w:hint="eastAsia"/>
          <w:color w:val="0D0D0D"/>
          <w:kern w:val="0"/>
          <w:sz w:val="24"/>
          <w:szCs w:val="24"/>
          <w:lang w:bidi="ar"/>
        </w:rPr>
        <w:t>选聘基准价）×审计费用报价要素所占权重分值</w:t>
      </w:r>
    </w:p>
    <w:p w14:paraId="646414F1"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第十一条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公司选聘会计师事务所原则上不得设置最高限价，确需设置的，应当在选聘文件中说明该最高限价的确定依据及合理性。</w:t>
      </w:r>
    </w:p>
    <w:p w14:paraId="6E846100"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第十二条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聘任期内，公司和会计师事务所可以根据消费者物价指数、社会平均工资水平变化，以及业务规模、业务复杂程度变化等因素合理调整审计费用。</w:t>
      </w:r>
    </w:p>
    <w:p w14:paraId="678A3C14"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审计费用较上一年度下降</w:t>
      </w:r>
      <w:r w:rsidRPr="00B523E2">
        <w:rPr>
          <w:rFonts w:ascii="Times New Roman" w:eastAsia="宋体" w:hAnsi="Times New Roman" w:cs="宋体" w:hint="eastAsia"/>
          <w:color w:val="0D0D0D"/>
          <w:kern w:val="0"/>
          <w:sz w:val="24"/>
          <w:szCs w:val="24"/>
          <w:lang w:bidi="ar"/>
        </w:rPr>
        <w:t>20%</w:t>
      </w:r>
      <w:r w:rsidRPr="00B523E2">
        <w:rPr>
          <w:rFonts w:ascii="Times New Roman" w:eastAsia="宋体" w:hAnsi="Times New Roman" w:cs="宋体" w:hint="eastAsia"/>
          <w:color w:val="0D0D0D"/>
          <w:kern w:val="0"/>
          <w:sz w:val="24"/>
          <w:szCs w:val="24"/>
          <w:lang w:bidi="ar"/>
        </w:rPr>
        <w:t>以上（含</w:t>
      </w:r>
      <w:r w:rsidRPr="00B523E2">
        <w:rPr>
          <w:rFonts w:ascii="Times New Roman" w:eastAsia="宋体" w:hAnsi="Times New Roman" w:cs="宋体" w:hint="eastAsia"/>
          <w:color w:val="0D0D0D"/>
          <w:kern w:val="0"/>
          <w:sz w:val="24"/>
          <w:szCs w:val="24"/>
          <w:lang w:bidi="ar"/>
        </w:rPr>
        <w:t>20%</w:t>
      </w:r>
      <w:r w:rsidRPr="00B523E2">
        <w:rPr>
          <w:rFonts w:ascii="Times New Roman" w:eastAsia="宋体" w:hAnsi="Times New Roman" w:cs="宋体" w:hint="eastAsia"/>
          <w:color w:val="0D0D0D"/>
          <w:kern w:val="0"/>
          <w:sz w:val="24"/>
          <w:szCs w:val="24"/>
          <w:lang w:bidi="ar"/>
        </w:rPr>
        <w:t>）的，公司应当按要求在信息披露文件中说明本期审计费用的金额、定价原则、变化情况和变化原因。</w:t>
      </w:r>
    </w:p>
    <w:p w14:paraId="3D2FA781"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第十三条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在选聘时要加强对会计师事务所信息安全管理能力的审查，在选聘合同中应设置单独条款明确信息安全保护责任和要求，在向会计师事务所提供文件资料时加强对涉密敏感信息的管控，有效防范信息泄露风险。</w:t>
      </w:r>
    </w:p>
    <w:p w14:paraId="6839CA57"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第十四条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审计委员会在受聘会计师事务所完成本年度审计工作后，对会计师事务所的履职情况进行评估，充分了解会计师事务所胜任能力。达成肯定性意见的，为保持审计工作的连续性和保证审计工作质量，可由审计委员会提出续聘建议，提交董事会通过后，报股东大会审议决定，可以不再通过竞争性谈判、公开招标、邀请招标方式选聘。</w:t>
      </w:r>
    </w:p>
    <w:p w14:paraId="0C145A94"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第十五条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color w:val="0D0D0D"/>
          <w:kern w:val="0"/>
          <w:sz w:val="24"/>
          <w:szCs w:val="24"/>
          <w:lang w:bidi="ar"/>
        </w:rPr>
        <w:t>连续聘任同一会计师事务所原则上不超过</w:t>
      </w:r>
      <w:r w:rsidRPr="00B523E2">
        <w:rPr>
          <w:rFonts w:ascii="Times New Roman" w:eastAsia="宋体" w:hAnsi="Times New Roman" w:cs="宋体"/>
          <w:color w:val="0D0D0D"/>
          <w:kern w:val="0"/>
          <w:sz w:val="24"/>
          <w:szCs w:val="24"/>
          <w:lang w:bidi="ar"/>
        </w:rPr>
        <w:t>8</w:t>
      </w:r>
      <w:r w:rsidRPr="00B523E2">
        <w:rPr>
          <w:rFonts w:ascii="Times New Roman" w:eastAsia="宋体" w:hAnsi="Times New Roman" w:cs="宋体"/>
          <w:color w:val="0D0D0D"/>
          <w:kern w:val="0"/>
          <w:sz w:val="24"/>
          <w:szCs w:val="24"/>
          <w:lang w:bidi="ar"/>
        </w:rPr>
        <w:t>年。因业务需要拟继续聘用同一会计师事务所超过</w:t>
      </w:r>
      <w:r w:rsidRPr="00B523E2">
        <w:rPr>
          <w:rFonts w:ascii="Times New Roman" w:eastAsia="宋体" w:hAnsi="Times New Roman" w:cs="宋体"/>
          <w:color w:val="0D0D0D"/>
          <w:kern w:val="0"/>
          <w:sz w:val="24"/>
          <w:szCs w:val="24"/>
          <w:lang w:bidi="ar"/>
        </w:rPr>
        <w:t>8</w:t>
      </w:r>
      <w:r w:rsidRPr="00B523E2">
        <w:rPr>
          <w:rFonts w:ascii="Times New Roman" w:eastAsia="宋体" w:hAnsi="Times New Roman" w:cs="宋体"/>
          <w:color w:val="0D0D0D"/>
          <w:kern w:val="0"/>
          <w:sz w:val="24"/>
          <w:szCs w:val="24"/>
          <w:lang w:bidi="ar"/>
        </w:rPr>
        <w:t>年的，应当综合考虑会计师事务所前期审计质</w:t>
      </w:r>
      <w:r w:rsidRPr="00B523E2">
        <w:rPr>
          <w:rFonts w:ascii="Times New Roman" w:eastAsia="宋体" w:hAnsi="Times New Roman" w:cs="宋体"/>
          <w:color w:val="0D0D0D"/>
          <w:kern w:val="0"/>
          <w:sz w:val="24"/>
          <w:szCs w:val="24"/>
          <w:lang w:bidi="ar"/>
        </w:rPr>
        <w:lastRenderedPageBreak/>
        <w:t>量、股东评价、监管部门意见等情况，在履行法人治理程序及内部决策程序后，可适当延长聘用年限，但连续聘任期限不得超过</w:t>
      </w:r>
      <w:r w:rsidRPr="00B523E2">
        <w:rPr>
          <w:rFonts w:ascii="Times New Roman" w:eastAsia="宋体" w:hAnsi="Times New Roman" w:cs="宋体"/>
          <w:color w:val="0D0D0D"/>
          <w:kern w:val="0"/>
          <w:sz w:val="24"/>
          <w:szCs w:val="24"/>
          <w:lang w:bidi="ar"/>
        </w:rPr>
        <w:t>10</w:t>
      </w:r>
      <w:r w:rsidRPr="00B523E2">
        <w:rPr>
          <w:rFonts w:ascii="Times New Roman" w:eastAsia="宋体" w:hAnsi="Times New Roman" w:cs="宋体"/>
          <w:color w:val="0D0D0D"/>
          <w:kern w:val="0"/>
          <w:sz w:val="24"/>
          <w:szCs w:val="24"/>
          <w:lang w:bidi="ar"/>
        </w:rPr>
        <w:t>年。</w:t>
      </w:r>
      <w:r w:rsidRPr="00B523E2">
        <w:rPr>
          <w:rFonts w:ascii="Times New Roman" w:eastAsia="宋体" w:hAnsi="Times New Roman" w:cs="宋体"/>
          <w:color w:val="0D0D0D"/>
          <w:kern w:val="0"/>
          <w:sz w:val="24"/>
          <w:szCs w:val="24"/>
          <w:lang w:bidi="ar"/>
        </w:rPr>
        <w:t xml:space="preserve"> </w:t>
      </w:r>
    </w:p>
    <w:p w14:paraId="03E3939F"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第十六条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审计项目合伙人、签字注册会计师累计实际承担公司审计业务满</w:t>
      </w:r>
      <w:r w:rsidRPr="00B523E2">
        <w:rPr>
          <w:rFonts w:ascii="Times New Roman" w:eastAsia="宋体" w:hAnsi="Times New Roman" w:cs="宋体" w:hint="eastAsia"/>
          <w:color w:val="0D0D0D"/>
          <w:kern w:val="0"/>
          <w:sz w:val="24"/>
          <w:szCs w:val="24"/>
          <w:lang w:bidi="ar"/>
        </w:rPr>
        <w:t>5</w:t>
      </w:r>
      <w:r w:rsidRPr="00B523E2">
        <w:rPr>
          <w:rFonts w:ascii="Times New Roman" w:eastAsia="宋体" w:hAnsi="Times New Roman" w:cs="宋体" w:hint="eastAsia"/>
          <w:color w:val="0D0D0D"/>
          <w:kern w:val="0"/>
          <w:sz w:val="24"/>
          <w:szCs w:val="24"/>
          <w:lang w:bidi="ar"/>
        </w:rPr>
        <w:t>年的，之后连续</w:t>
      </w:r>
      <w:r w:rsidRPr="00B523E2">
        <w:rPr>
          <w:rFonts w:ascii="Times New Roman" w:eastAsia="宋体" w:hAnsi="Times New Roman" w:cs="宋体" w:hint="eastAsia"/>
          <w:color w:val="0D0D0D"/>
          <w:kern w:val="0"/>
          <w:sz w:val="24"/>
          <w:szCs w:val="24"/>
          <w:lang w:bidi="ar"/>
        </w:rPr>
        <w:t>5</w:t>
      </w:r>
      <w:r w:rsidRPr="00B523E2">
        <w:rPr>
          <w:rFonts w:ascii="Times New Roman" w:eastAsia="宋体" w:hAnsi="Times New Roman" w:cs="宋体" w:hint="eastAsia"/>
          <w:color w:val="0D0D0D"/>
          <w:kern w:val="0"/>
          <w:sz w:val="24"/>
          <w:szCs w:val="24"/>
          <w:lang w:bidi="ar"/>
        </w:rPr>
        <w:t>年不得参与公司的审计业务。审计项目合伙人、签字注册会计师由于工作变动，在不同会计师事务所为公司提供审计服务的期限应当合并计算。</w:t>
      </w:r>
    </w:p>
    <w:p w14:paraId="4CA2E28C"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公司发生重大资产重组、子公司分拆上市，为公司提供审计服务的审计项目合伙人、签字注册会计师未变更的，相关审计项目合伙人、签字注册会计师在该重大资产重组、子公司分拆上市前后提供审计服务的期限应当合并计算。</w:t>
      </w:r>
    </w:p>
    <w:p w14:paraId="1FDA0002"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审计项目合伙人、签字注册会计师在公司上市前后审计服务年限应当合并计算。审计项目合伙人、签字注册会计师承担首次公开发行股票或者向不特定对象公开发行股票并上市审计业务的，上市后连续执行审计业务的期限不得超过两年。</w:t>
      </w:r>
    </w:p>
    <w:p w14:paraId="093F1CD4"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第十七条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应当在年度报告中披露会计师事务所、审计项目合伙人、签字注册会计师的服务年限、审计费用等信息。每年应当按要求披露对会计师事务所履职情况评估报告和审计委员会对会计师事务所履行监督职责情况报告。</w:t>
      </w:r>
    </w:p>
    <w:p w14:paraId="51809D5E" w14:textId="1924F8E6" w:rsidR="00D93DE5" w:rsidRPr="007E37A1"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第十八条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公司对选聘、应聘、评审、受聘文件和相关决策资料应当妥善归档保存，不得伪造、变造、隐匿或者销毁。文件资料的保存期限为选聘结束之日起至少</w:t>
      </w:r>
      <w:r w:rsidRPr="00B523E2">
        <w:rPr>
          <w:rFonts w:ascii="Times New Roman" w:eastAsia="宋体" w:hAnsi="Times New Roman" w:cs="宋体" w:hint="eastAsia"/>
          <w:color w:val="0D0D0D"/>
          <w:kern w:val="0"/>
          <w:sz w:val="24"/>
          <w:szCs w:val="24"/>
          <w:lang w:bidi="ar"/>
        </w:rPr>
        <w:t>10</w:t>
      </w:r>
      <w:r w:rsidRPr="00B523E2">
        <w:rPr>
          <w:rFonts w:ascii="Times New Roman" w:eastAsia="宋体" w:hAnsi="Times New Roman" w:cs="宋体" w:hint="eastAsia"/>
          <w:color w:val="0D0D0D"/>
          <w:kern w:val="0"/>
          <w:sz w:val="24"/>
          <w:szCs w:val="24"/>
          <w:lang w:bidi="ar"/>
        </w:rPr>
        <w:t>年。</w:t>
      </w:r>
    </w:p>
    <w:p w14:paraId="53501BEF" w14:textId="77777777" w:rsidR="00F17464" w:rsidRPr="00B523E2" w:rsidRDefault="002A5B34" w:rsidP="007E37A1">
      <w:pPr>
        <w:widowControl/>
        <w:spacing w:line="560" w:lineRule="exact"/>
        <w:ind w:firstLineChars="200" w:firstLine="482"/>
        <w:jc w:val="center"/>
        <w:rPr>
          <w:rFonts w:ascii="Times New Roman" w:eastAsia="宋体" w:hAnsi="Times New Roman" w:cs="宋体"/>
          <w:sz w:val="24"/>
          <w:szCs w:val="24"/>
        </w:rPr>
      </w:pPr>
      <w:r w:rsidRPr="00B523E2">
        <w:rPr>
          <w:rFonts w:ascii="Times New Roman" w:eastAsia="宋体" w:hAnsi="Times New Roman" w:cstheme="minorEastAsia" w:hint="eastAsia"/>
          <w:b/>
          <w:bCs/>
          <w:color w:val="000000"/>
          <w:kern w:val="0"/>
          <w:sz w:val="24"/>
          <w:szCs w:val="24"/>
          <w:lang w:bidi="ar"/>
        </w:rPr>
        <w:t>第四章</w:t>
      </w:r>
      <w:r w:rsidRPr="00B523E2">
        <w:rPr>
          <w:rFonts w:ascii="Times New Roman" w:eastAsia="宋体" w:hAnsi="Times New Roman" w:cstheme="minorEastAsia" w:hint="eastAsia"/>
          <w:b/>
          <w:bCs/>
          <w:color w:val="000000"/>
          <w:kern w:val="0"/>
          <w:sz w:val="24"/>
          <w:szCs w:val="24"/>
          <w:lang w:bidi="ar"/>
        </w:rPr>
        <w:t xml:space="preserve"> </w:t>
      </w:r>
      <w:r w:rsidRPr="00B523E2">
        <w:rPr>
          <w:rFonts w:ascii="Times New Roman" w:eastAsia="宋体" w:hAnsi="Times New Roman" w:cstheme="minorEastAsia" w:hint="eastAsia"/>
          <w:b/>
          <w:bCs/>
          <w:color w:val="000000"/>
          <w:kern w:val="0"/>
          <w:sz w:val="24"/>
          <w:szCs w:val="24"/>
          <w:lang w:bidi="ar"/>
        </w:rPr>
        <w:t>解聘、改聘会计师事务所程序及要求</w:t>
      </w:r>
    </w:p>
    <w:p w14:paraId="434C8A13"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第十九条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当出现以下情况时，公司应当改聘会计师事务所：</w:t>
      </w:r>
    </w:p>
    <w:p w14:paraId="6A59C41B"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（一）会计师事务所执业质量出现重大缺陷，审计报告不符合审计工作要求，存在明显审计质量问题的；</w:t>
      </w:r>
    </w:p>
    <w:p w14:paraId="10C52B69"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（二）负责公司定期报告审计工作的会计师事务所，审计人员和时间安排难以保障公司按期履行信息披露义务；</w:t>
      </w:r>
    </w:p>
    <w:p w14:paraId="771F0853"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lastRenderedPageBreak/>
        <w:t>（三）会计师事务所情况发生变化，不再具备承接相关业务的资质或能力，导致其无法继续按业务约定书履行义务；</w:t>
      </w:r>
    </w:p>
    <w:p w14:paraId="7C8F464B"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（四）会计师事务所要求终止与公司的业务合作；</w:t>
      </w:r>
    </w:p>
    <w:p w14:paraId="1F88AC0D"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（五）会计师事务所出现违法违规情况，经公司评估后认为需要终止合作；</w:t>
      </w:r>
    </w:p>
    <w:p w14:paraId="593D2B7D"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（六）会计师事务所将所承担的审计项目分包或转包给其他机构的；</w:t>
      </w:r>
    </w:p>
    <w:p w14:paraId="1ABA402A" w14:textId="77777777" w:rsidR="00F17464" w:rsidRPr="00B523E2"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（七）根据相关法律法规要求，出现其他需要更换会计师事务所的情形。</w:t>
      </w:r>
    </w:p>
    <w:p w14:paraId="763C585B"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第二十条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公司拟改聘会计师事务所的，应当披露前任会计师事务所情况及上年度审计意见、变更会计师事务所的原因、与前后任会计师事务所的沟通情况等。</w:t>
      </w:r>
    </w:p>
    <w:p w14:paraId="4E220354" w14:textId="2379F7D2" w:rsidR="00D93DE5"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第二十一条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公司更换会计师事务所的，应当在被审计年度第四季度结束前完成选聘工作。</w:t>
      </w:r>
    </w:p>
    <w:p w14:paraId="71C81116" w14:textId="77777777" w:rsidR="00F17464" w:rsidRPr="00B523E2" w:rsidRDefault="002A5B34" w:rsidP="007E37A1">
      <w:pPr>
        <w:widowControl/>
        <w:spacing w:line="560" w:lineRule="exact"/>
        <w:ind w:firstLineChars="200" w:firstLine="482"/>
        <w:jc w:val="center"/>
        <w:rPr>
          <w:rFonts w:ascii="Times New Roman" w:eastAsia="宋体" w:hAnsi="Times New Roman" w:cs="宋体"/>
          <w:color w:val="0D0D0D"/>
          <w:kern w:val="0"/>
          <w:sz w:val="24"/>
          <w:szCs w:val="24"/>
          <w:lang w:bidi="ar"/>
        </w:rPr>
      </w:pPr>
      <w:r w:rsidRPr="00B523E2">
        <w:rPr>
          <w:rFonts w:ascii="Times New Roman" w:eastAsia="宋体" w:hAnsi="Times New Roman" w:cstheme="minorEastAsia" w:hint="eastAsia"/>
          <w:b/>
          <w:bCs/>
          <w:color w:val="000000"/>
          <w:kern w:val="0"/>
          <w:sz w:val="24"/>
          <w:szCs w:val="24"/>
          <w:lang w:bidi="ar"/>
        </w:rPr>
        <w:t>第五章</w:t>
      </w:r>
      <w:r w:rsidRPr="00B523E2">
        <w:rPr>
          <w:rFonts w:ascii="Times New Roman" w:eastAsia="宋体" w:hAnsi="Times New Roman" w:cstheme="minorEastAsia" w:hint="eastAsia"/>
          <w:b/>
          <w:bCs/>
          <w:color w:val="000000"/>
          <w:kern w:val="0"/>
          <w:sz w:val="24"/>
          <w:szCs w:val="24"/>
          <w:lang w:bidi="ar"/>
        </w:rPr>
        <w:t xml:space="preserve"> </w:t>
      </w:r>
      <w:r w:rsidRPr="00B523E2">
        <w:rPr>
          <w:rFonts w:ascii="Times New Roman" w:eastAsia="宋体" w:hAnsi="Times New Roman" w:cstheme="minorEastAsia" w:hint="eastAsia"/>
          <w:b/>
          <w:bCs/>
          <w:color w:val="000000"/>
          <w:kern w:val="0"/>
          <w:sz w:val="24"/>
          <w:szCs w:val="24"/>
          <w:lang w:bidi="ar"/>
        </w:rPr>
        <w:t>监督</w:t>
      </w:r>
    </w:p>
    <w:p w14:paraId="23447A9F" w14:textId="77777777" w:rsidR="00F17464" w:rsidRPr="00B523E2"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第二十二条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审计委员会应当对下列情形保持高度谨慎和关注：</w:t>
      </w:r>
    </w:p>
    <w:p w14:paraId="1520E288"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（一）在资产负债表日后至年度报告出具前变更会计师事务所，连续两年变更会计师事务所，或者同一年度多次变更会计师事务所；</w:t>
      </w:r>
    </w:p>
    <w:p w14:paraId="299F3ACC"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（二）拟聘任的会计师事务所近</w:t>
      </w:r>
      <w:r w:rsidRPr="00B523E2">
        <w:rPr>
          <w:rFonts w:ascii="Times New Roman" w:eastAsia="宋体" w:hAnsi="Times New Roman" w:cs="宋体" w:hint="eastAsia"/>
          <w:color w:val="0D0D0D"/>
          <w:kern w:val="0"/>
          <w:sz w:val="24"/>
          <w:szCs w:val="24"/>
          <w:lang w:bidi="ar"/>
        </w:rPr>
        <w:t>3</w:t>
      </w:r>
      <w:r w:rsidRPr="00B523E2">
        <w:rPr>
          <w:rFonts w:ascii="Times New Roman" w:eastAsia="宋体" w:hAnsi="Times New Roman" w:cs="宋体" w:hint="eastAsia"/>
          <w:color w:val="0D0D0D"/>
          <w:kern w:val="0"/>
          <w:sz w:val="24"/>
          <w:szCs w:val="24"/>
          <w:lang w:bidi="ar"/>
        </w:rPr>
        <w:t>年因执业质量被多次行政处罚或者多个审计项目正被立案调查；</w:t>
      </w:r>
    </w:p>
    <w:p w14:paraId="5C9F7136"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（三）拟聘任原审计团队转入其他会计师事务所的；</w:t>
      </w:r>
    </w:p>
    <w:p w14:paraId="6BC6FAEF" w14:textId="77777777" w:rsidR="00F17464" w:rsidRPr="00B523E2" w:rsidRDefault="002A5B34" w:rsidP="007E37A1">
      <w:pPr>
        <w:widowControl/>
        <w:spacing w:line="560" w:lineRule="exact"/>
        <w:ind w:firstLineChars="200" w:firstLine="480"/>
        <w:rPr>
          <w:rFonts w:ascii="Times New Roman" w:eastAsia="宋体" w:hAnsi="Times New Roman" w:cs="宋体"/>
          <w:sz w:val="24"/>
          <w:szCs w:val="24"/>
        </w:rPr>
      </w:pPr>
      <w:r w:rsidRPr="00B523E2">
        <w:rPr>
          <w:rFonts w:ascii="Times New Roman" w:eastAsia="宋体" w:hAnsi="Times New Roman" w:cs="宋体" w:hint="eastAsia"/>
          <w:color w:val="0D0D0D"/>
          <w:kern w:val="0"/>
          <w:sz w:val="24"/>
          <w:szCs w:val="24"/>
          <w:lang w:bidi="ar"/>
        </w:rPr>
        <w:t>（四）聘任期内审计费用较上一年度发生较大变动，或者选聘的成交价大幅低于基准价；</w:t>
      </w:r>
    </w:p>
    <w:p w14:paraId="09E681BD" w14:textId="6089D9EB" w:rsidR="00D93DE5" w:rsidRPr="007E37A1" w:rsidRDefault="002A5B34" w:rsidP="007E37A1">
      <w:pPr>
        <w:widowControl/>
        <w:spacing w:line="560" w:lineRule="exact"/>
        <w:ind w:firstLineChars="200" w:firstLine="480"/>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color w:val="0D0D0D"/>
          <w:kern w:val="0"/>
          <w:sz w:val="24"/>
          <w:szCs w:val="24"/>
          <w:lang w:bidi="ar"/>
        </w:rPr>
        <w:t>（五）会计师事务所未按要求实质性轮换审计项目合伙人、签字注册会计师。</w:t>
      </w:r>
    </w:p>
    <w:p w14:paraId="424C46F3" w14:textId="77777777" w:rsidR="00F17464" w:rsidRPr="00B523E2" w:rsidRDefault="002A5B34" w:rsidP="007E37A1">
      <w:pPr>
        <w:widowControl/>
        <w:spacing w:line="560" w:lineRule="exact"/>
        <w:ind w:firstLineChars="200" w:firstLine="482"/>
        <w:jc w:val="center"/>
        <w:rPr>
          <w:rFonts w:ascii="Times New Roman" w:eastAsia="宋体" w:hAnsi="Times New Roman" w:cs="宋体"/>
          <w:sz w:val="24"/>
          <w:szCs w:val="24"/>
        </w:rPr>
      </w:pPr>
      <w:r w:rsidRPr="00B523E2">
        <w:rPr>
          <w:rFonts w:ascii="Times New Roman" w:eastAsia="宋体" w:hAnsi="Times New Roman" w:cstheme="minorEastAsia" w:hint="eastAsia"/>
          <w:b/>
          <w:bCs/>
          <w:color w:val="000000"/>
          <w:kern w:val="0"/>
          <w:sz w:val="24"/>
          <w:szCs w:val="24"/>
          <w:lang w:bidi="ar"/>
        </w:rPr>
        <w:t>第六章</w:t>
      </w:r>
      <w:r w:rsidRPr="00B523E2">
        <w:rPr>
          <w:rFonts w:ascii="Times New Roman" w:eastAsia="宋体" w:hAnsi="Times New Roman" w:cstheme="minorEastAsia" w:hint="eastAsia"/>
          <w:b/>
          <w:bCs/>
          <w:color w:val="000000"/>
          <w:kern w:val="0"/>
          <w:sz w:val="24"/>
          <w:szCs w:val="24"/>
          <w:lang w:bidi="ar"/>
        </w:rPr>
        <w:t xml:space="preserve"> </w:t>
      </w:r>
      <w:r w:rsidRPr="00B523E2">
        <w:rPr>
          <w:rFonts w:ascii="Times New Roman" w:eastAsia="宋体" w:hAnsi="Times New Roman" w:cstheme="minorEastAsia" w:hint="eastAsia"/>
          <w:b/>
          <w:bCs/>
          <w:color w:val="000000"/>
          <w:kern w:val="0"/>
          <w:sz w:val="24"/>
          <w:szCs w:val="24"/>
          <w:lang w:bidi="ar"/>
        </w:rPr>
        <w:t>附则</w:t>
      </w:r>
    </w:p>
    <w:p w14:paraId="034AC23B"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第二十三条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本办法未尽事宜，依照国家有关法律、法规、规范性文件以及公司章程的有关规定执行。本办法生效后，如相关法律、法规、规范性文件以及公司章程等涉及调整或遇规定冲突的，以有关法律、法规、规范性文件以及公司章程的规定为准。</w:t>
      </w:r>
    </w:p>
    <w:p w14:paraId="6122B327" w14:textId="77777777" w:rsidR="00F17464" w:rsidRPr="00B523E2" w:rsidRDefault="002A5B34" w:rsidP="007E37A1">
      <w:pPr>
        <w:widowControl/>
        <w:spacing w:line="560" w:lineRule="exact"/>
        <w:ind w:firstLineChars="200" w:firstLine="482"/>
        <w:rPr>
          <w:rFonts w:ascii="Times New Roman" w:eastAsia="宋体" w:hAnsi="Times New Roman" w:cs="宋体"/>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第二十四条</w:t>
      </w:r>
      <w:r w:rsidRPr="00B523E2">
        <w:rPr>
          <w:rFonts w:ascii="Times New Roman" w:eastAsia="宋体" w:hAnsi="Times New Roman" w:cs="宋体" w:hint="eastAsia"/>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公司原有涉及选聘会计师事务所相关制度与本办法不一致的，以本办法为准。</w:t>
      </w:r>
    </w:p>
    <w:p w14:paraId="6609FEC3" w14:textId="77777777" w:rsidR="00F17464" w:rsidRPr="00B523E2" w:rsidRDefault="002A5B34" w:rsidP="007E37A1">
      <w:pPr>
        <w:widowControl/>
        <w:spacing w:line="560" w:lineRule="exact"/>
        <w:ind w:firstLineChars="200" w:firstLine="482"/>
        <w:rPr>
          <w:rFonts w:ascii="Times New Roman" w:eastAsia="宋体" w:hAnsi="Times New Roman" w:cs="宋体"/>
          <w:b/>
          <w:bCs/>
          <w:color w:val="0D0D0D"/>
          <w:kern w:val="0"/>
          <w:sz w:val="24"/>
          <w:szCs w:val="24"/>
          <w:lang w:bidi="ar"/>
        </w:rPr>
      </w:pPr>
      <w:r w:rsidRPr="00B523E2">
        <w:rPr>
          <w:rFonts w:ascii="Times New Roman" w:eastAsia="宋体" w:hAnsi="Times New Roman" w:cs="宋体" w:hint="eastAsia"/>
          <w:b/>
          <w:bCs/>
          <w:color w:val="0D0D0D"/>
          <w:kern w:val="0"/>
          <w:sz w:val="24"/>
          <w:szCs w:val="24"/>
          <w:lang w:bidi="ar"/>
        </w:rPr>
        <w:t>第二十五条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本办法由公司董事会负责解释。</w:t>
      </w:r>
    </w:p>
    <w:p w14:paraId="32D72F09" w14:textId="0BEFBD66" w:rsidR="00F17464" w:rsidRPr="007E37A1" w:rsidRDefault="002A5B34" w:rsidP="007E37A1">
      <w:pPr>
        <w:widowControl/>
        <w:spacing w:line="560" w:lineRule="exact"/>
        <w:ind w:firstLineChars="200" w:firstLine="482"/>
        <w:rPr>
          <w:rFonts w:ascii="Times New Roman" w:eastAsia="宋体" w:hAnsi="Times New Roman" w:cs="宋体"/>
          <w:sz w:val="24"/>
          <w:szCs w:val="24"/>
        </w:rPr>
      </w:pPr>
      <w:r w:rsidRPr="00B523E2">
        <w:rPr>
          <w:rFonts w:ascii="Times New Roman" w:eastAsia="宋体" w:hAnsi="Times New Roman" w:cs="宋体" w:hint="eastAsia"/>
          <w:b/>
          <w:bCs/>
          <w:color w:val="0D0D0D"/>
          <w:kern w:val="0"/>
          <w:sz w:val="24"/>
          <w:szCs w:val="24"/>
          <w:lang w:bidi="ar"/>
        </w:rPr>
        <w:t>第二十六条</w:t>
      </w:r>
      <w:r w:rsidRPr="00B523E2">
        <w:rPr>
          <w:rFonts w:ascii="Times New Roman" w:eastAsia="宋体" w:hAnsi="Times New Roman" w:cs="宋体" w:hint="eastAsia"/>
          <w:b/>
          <w:bCs/>
          <w:color w:val="0D0D0D"/>
          <w:kern w:val="0"/>
          <w:sz w:val="24"/>
          <w:szCs w:val="24"/>
          <w:lang w:bidi="ar"/>
        </w:rPr>
        <w:t xml:space="preserve"> </w:t>
      </w:r>
      <w:r w:rsidRPr="00B523E2">
        <w:rPr>
          <w:rFonts w:ascii="Times New Roman" w:eastAsia="宋体" w:hAnsi="Times New Roman" w:cs="宋体" w:hint="eastAsia"/>
          <w:color w:val="0D0D0D"/>
          <w:kern w:val="0"/>
          <w:sz w:val="24"/>
          <w:szCs w:val="24"/>
          <w:lang w:bidi="ar"/>
        </w:rPr>
        <w:t>本办法自公司董事会审议通过之日起生效。</w:t>
      </w:r>
    </w:p>
    <w:sectPr w:rsidR="00F17464" w:rsidRPr="007E37A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6ACA49" w14:textId="77777777" w:rsidR="00343891" w:rsidRDefault="00343891" w:rsidP="0086439B">
      <w:r>
        <w:separator/>
      </w:r>
    </w:p>
  </w:endnote>
  <w:endnote w:type="continuationSeparator" w:id="0">
    <w:p w14:paraId="2D7670F1" w14:textId="77777777" w:rsidR="00343891" w:rsidRDefault="00343891" w:rsidP="00864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2837044"/>
      <w:docPartObj>
        <w:docPartGallery w:val="Page Numbers (Bottom of Page)"/>
        <w:docPartUnique/>
      </w:docPartObj>
    </w:sdtPr>
    <w:sdtEndPr/>
    <w:sdtContent>
      <w:p w14:paraId="66D82CDB" w14:textId="721A39E2" w:rsidR="00592223" w:rsidRDefault="00592223">
        <w:pPr>
          <w:pStyle w:val="a9"/>
          <w:jc w:val="center"/>
        </w:pPr>
        <w:r>
          <w:fldChar w:fldCharType="begin"/>
        </w:r>
        <w:r>
          <w:instrText>PAGE   \* MERGEFORMAT</w:instrText>
        </w:r>
        <w:r>
          <w:fldChar w:fldCharType="separate"/>
        </w:r>
        <w:r w:rsidR="004242B6" w:rsidRPr="004242B6">
          <w:rPr>
            <w:noProof/>
            <w:lang w:val="zh-CN"/>
          </w:rPr>
          <w:t>3</w:t>
        </w:r>
        <w:r>
          <w:fldChar w:fldCharType="end"/>
        </w:r>
      </w:p>
    </w:sdtContent>
  </w:sdt>
  <w:p w14:paraId="0BBAA2F0" w14:textId="77777777" w:rsidR="00592223" w:rsidRDefault="0059222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FCAC0F" w14:textId="77777777" w:rsidR="00343891" w:rsidRDefault="00343891" w:rsidP="0086439B">
      <w:r>
        <w:separator/>
      </w:r>
    </w:p>
  </w:footnote>
  <w:footnote w:type="continuationSeparator" w:id="0">
    <w:p w14:paraId="5B02510E" w14:textId="77777777" w:rsidR="00343891" w:rsidRDefault="00343891" w:rsidP="008643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F7A"/>
    <w:rsid w:val="00097065"/>
    <w:rsid w:val="00220569"/>
    <w:rsid w:val="00255E89"/>
    <w:rsid w:val="002A5B34"/>
    <w:rsid w:val="00343891"/>
    <w:rsid w:val="004242B6"/>
    <w:rsid w:val="00592223"/>
    <w:rsid w:val="00702F7A"/>
    <w:rsid w:val="007E37A1"/>
    <w:rsid w:val="0086439B"/>
    <w:rsid w:val="008C219C"/>
    <w:rsid w:val="009F7A10"/>
    <w:rsid w:val="00B523E2"/>
    <w:rsid w:val="00B62EE0"/>
    <w:rsid w:val="00BA5AC9"/>
    <w:rsid w:val="00C20A75"/>
    <w:rsid w:val="00D93DE5"/>
    <w:rsid w:val="00E7186A"/>
    <w:rsid w:val="00EA706A"/>
    <w:rsid w:val="00F17464"/>
    <w:rsid w:val="503C7F11"/>
    <w:rsid w:val="722D2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99315C-038D-4FB7-A68F-10636E326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Char"/>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4">
    <w:name w:val="Title"/>
    <w:basedOn w:val="a"/>
    <w:next w:val="a"/>
    <w:link w:val="Char0"/>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szCs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0">
    <w:name w:val="标题 Char"/>
    <w:basedOn w:val="a0"/>
    <w:link w:val="a4"/>
    <w:uiPriority w:val="10"/>
    <w:qFormat/>
    <w:rPr>
      <w:rFonts w:asciiTheme="majorHAnsi" w:eastAsiaTheme="majorEastAsia" w:hAnsiTheme="majorHAnsi" w:cstheme="majorBidi"/>
      <w:spacing w:val="-10"/>
      <w:kern w:val="28"/>
      <w:sz w:val="56"/>
      <w:szCs w:val="56"/>
    </w:rPr>
  </w:style>
  <w:style w:type="character" w:customStyle="1" w:styleId="Char">
    <w:name w:val="副标题 Char"/>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pPr>
      <w:spacing w:before="160" w:after="160"/>
      <w:jc w:val="center"/>
    </w:pPr>
    <w:rPr>
      <w:i/>
      <w:iCs/>
      <w:color w:val="404040" w:themeColor="text1" w:themeTint="BF"/>
    </w:rPr>
  </w:style>
  <w:style w:type="character" w:customStyle="1" w:styleId="Char1">
    <w:name w:val="引用 Char"/>
    <w:basedOn w:val="a0"/>
    <w:link w:val="a5"/>
    <w:uiPriority w:val="29"/>
    <w:qFormat/>
    <w:rPr>
      <w:i/>
      <w:iCs/>
      <w:color w:val="404040" w:themeColor="text1" w:themeTint="BF"/>
    </w:rPr>
  </w:style>
  <w:style w:type="paragraph" w:styleId="a6">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7">
    <w:name w:val="Intense Quote"/>
    <w:basedOn w:val="a"/>
    <w:next w:val="a"/>
    <w:link w:val="Char2"/>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明显引用 Char"/>
    <w:basedOn w:val="a0"/>
    <w:link w:val="a7"/>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paragraph" w:styleId="a8">
    <w:name w:val="header"/>
    <w:basedOn w:val="a"/>
    <w:link w:val="Char3"/>
    <w:uiPriority w:val="99"/>
    <w:unhideWhenUsed/>
    <w:rsid w:val="0086439B"/>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8"/>
    <w:uiPriority w:val="99"/>
    <w:rsid w:val="0086439B"/>
    <w:rPr>
      <w:kern w:val="2"/>
      <w:sz w:val="18"/>
      <w:szCs w:val="18"/>
    </w:rPr>
  </w:style>
  <w:style w:type="paragraph" w:styleId="a9">
    <w:name w:val="footer"/>
    <w:basedOn w:val="a"/>
    <w:link w:val="Char4"/>
    <w:uiPriority w:val="99"/>
    <w:unhideWhenUsed/>
    <w:rsid w:val="0086439B"/>
    <w:pPr>
      <w:tabs>
        <w:tab w:val="center" w:pos="4153"/>
        <w:tab w:val="right" w:pos="8306"/>
      </w:tabs>
      <w:snapToGrid w:val="0"/>
      <w:jc w:val="left"/>
    </w:pPr>
    <w:rPr>
      <w:sz w:val="18"/>
      <w:szCs w:val="18"/>
    </w:rPr>
  </w:style>
  <w:style w:type="character" w:customStyle="1" w:styleId="Char4">
    <w:name w:val="页脚 Char"/>
    <w:basedOn w:val="a0"/>
    <w:link w:val="a9"/>
    <w:uiPriority w:val="99"/>
    <w:rsid w:val="0086439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589</Words>
  <Characters>3359</Characters>
  <Application>Microsoft Office Word</Application>
  <DocSecurity>0</DocSecurity>
  <Lines>27</Lines>
  <Paragraphs>7</Paragraphs>
  <ScaleCrop>false</ScaleCrop>
  <Company/>
  <LinksUpToDate>false</LinksUpToDate>
  <CharactersWithSpaces>3941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周昱</dc:creator>
  <cp:lastModifiedBy>王梓</cp:lastModifiedBy>
  <cp:revision>10</cp:revision>
  <dcterms:created xsi:type="dcterms:W3CDTF">2025-04-15T09:26:00Z</dcterms:created>
  <dcterms:modified xsi:type="dcterms:W3CDTF">2025-04-24T04:48:00Z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eyJoZGlkIjoiM2Q2NDNlZWE2MDJkYjQ3M2RmYzgyNWU4YzYxMzRlOWQiLCJ1c2VySWQiOiIxNjg4NzI1NTM2In0=</vt:lpwstr>
  </property>
  <property fmtid="{D5CDD505-2E9C-101B-9397-08002B2CF9AE}" pid="3" name="KSOProductBuildVer">
    <vt:lpwstr>2052-12.1.0.20305</vt:lpwstr>
  </property>
  <property fmtid="{D5CDD505-2E9C-101B-9397-08002B2CF9AE}" pid="4" name="ICV">
    <vt:lpwstr>4126F60DC453497985F55D3A67E48E25_12</vt:lpwstr>
  </property>
</Properties>
</file>